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6AC9" w14:textId="77777777" w:rsidR="00C9229C" w:rsidRPr="00545368" w:rsidRDefault="00C9229C" w:rsidP="00545368">
      <w:pPr>
        <w:rPr>
          <w:b/>
        </w:rPr>
      </w:pPr>
    </w:p>
    <w:p w14:paraId="5AEC735D" w14:textId="77777777" w:rsidR="00545368" w:rsidRPr="00545368" w:rsidRDefault="00545368" w:rsidP="00545368">
      <w:pPr>
        <w:jc w:val="center"/>
        <w:rPr>
          <w:b/>
        </w:rPr>
      </w:pPr>
      <w:r w:rsidRPr="00545368">
        <w:rPr>
          <w:b/>
        </w:rPr>
        <w:t>COMUNICADO DO CONSELHO DO GOVERNO</w:t>
      </w:r>
    </w:p>
    <w:p w14:paraId="3C12A887" w14:textId="77777777" w:rsidR="00545368" w:rsidRDefault="00545368" w:rsidP="00545368">
      <w:pPr>
        <w:jc w:val="center"/>
        <w:rPr>
          <w:b/>
        </w:rPr>
      </w:pPr>
    </w:p>
    <w:p w14:paraId="264C2D9F" w14:textId="24D62465" w:rsidR="00C9229C" w:rsidRPr="00545368" w:rsidRDefault="00C9229C" w:rsidP="00C9229C">
      <w:pPr>
        <w:rPr>
          <w:b/>
        </w:rPr>
      </w:pPr>
    </w:p>
    <w:p w14:paraId="537EFF68" w14:textId="516F73C2" w:rsidR="00545368" w:rsidRPr="00545368" w:rsidRDefault="00545368" w:rsidP="00545368">
      <w:pPr>
        <w:jc w:val="center"/>
        <w:rPr>
          <w:b/>
        </w:rPr>
      </w:pPr>
      <w:r>
        <w:rPr>
          <w:b/>
        </w:rPr>
        <w:t>Ponta Delgada</w:t>
      </w:r>
      <w:r w:rsidRPr="00545368">
        <w:rPr>
          <w:b/>
        </w:rPr>
        <w:t xml:space="preserve">, </w:t>
      </w:r>
      <w:r w:rsidR="00942E84">
        <w:rPr>
          <w:b/>
        </w:rPr>
        <w:t>11</w:t>
      </w:r>
      <w:r>
        <w:rPr>
          <w:b/>
        </w:rPr>
        <w:t xml:space="preserve"> de </w:t>
      </w:r>
      <w:r w:rsidR="00942E84">
        <w:rPr>
          <w:b/>
        </w:rPr>
        <w:t>março</w:t>
      </w:r>
      <w:r w:rsidR="00C9229C">
        <w:rPr>
          <w:b/>
        </w:rPr>
        <w:t xml:space="preserve"> de </w:t>
      </w:r>
      <w:r w:rsidRPr="00545368">
        <w:rPr>
          <w:b/>
        </w:rPr>
        <w:t>20</w:t>
      </w:r>
      <w:r>
        <w:rPr>
          <w:b/>
        </w:rPr>
        <w:t>20</w:t>
      </w:r>
    </w:p>
    <w:p w14:paraId="4A192008" w14:textId="77777777" w:rsidR="00545368" w:rsidRDefault="00545368" w:rsidP="00545368"/>
    <w:p w14:paraId="40EEB849" w14:textId="77777777" w:rsidR="00C9229C" w:rsidRDefault="00C9229C" w:rsidP="00545368"/>
    <w:p w14:paraId="413B3E4E" w14:textId="23CD415F" w:rsidR="00942E84" w:rsidRDefault="00942E84" w:rsidP="00942E84">
      <w:bookmarkStart w:id="0" w:name="_GoBack"/>
      <w:bookmarkEnd w:id="0"/>
    </w:p>
    <w:p w14:paraId="18D206BD" w14:textId="77777777" w:rsidR="00942E84" w:rsidRDefault="00942E84" w:rsidP="00942E84">
      <w:r>
        <w:t>O Governo dos Açores, reunido, em Ponta Delgada, em Conselho Extraordinário, no âmbito da atuação regional face à epidemia do coronavírus COVID-19, fez o ponto de situação quanto a medidas já tomadas, salientando, entre essas, as seguintes:</w:t>
      </w:r>
    </w:p>
    <w:p w14:paraId="4C593050" w14:textId="77777777" w:rsidR="00942E84" w:rsidRDefault="00942E84" w:rsidP="00942E84">
      <w:r>
        <w:t xml:space="preserve"> </w:t>
      </w:r>
    </w:p>
    <w:p w14:paraId="149F5AFC" w14:textId="77777777" w:rsidR="00942E84" w:rsidRDefault="00942E84" w:rsidP="00942E84">
      <w:r>
        <w:t>o Quanto ao Serviço Regional de Bombeiros e Proteção Civil dos Açores, desde o passado dia 9, a Linha de Saúde Açores está tecnicamente preparada para funcionar com 10 postos de atendimento, o que significa multiplicar por cinco a sua capacidade atual;</w:t>
      </w:r>
    </w:p>
    <w:p w14:paraId="40723AEE" w14:textId="77777777" w:rsidR="00942E84" w:rsidRDefault="00942E84" w:rsidP="00942E84">
      <w:r>
        <w:t xml:space="preserve"> </w:t>
      </w:r>
    </w:p>
    <w:p w14:paraId="794B9DF1" w14:textId="77777777" w:rsidR="00942E84" w:rsidRDefault="00942E84" w:rsidP="00942E84">
      <w:r>
        <w:t>o A partir da próxima segunda-feira, dia 16, a validação de caso suspeito de COVID-19 deixa de ser feita pela Linha Nacional de Apoio Médico e passará a ser feita através da componente médica e clínica do SRPCBA (médico regulador e diretor clínico);</w:t>
      </w:r>
    </w:p>
    <w:p w14:paraId="64F70C74" w14:textId="77777777" w:rsidR="00942E84" w:rsidRDefault="00942E84" w:rsidP="00942E84">
      <w:r>
        <w:t xml:space="preserve"> </w:t>
      </w:r>
    </w:p>
    <w:p w14:paraId="74A5992D" w14:textId="77777777" w:rsidR="00942E84" w:rsidRDefault="00942E84" w:rsidP="00942E84">
      <w:r>
        <w:t xml:space="preserve">o Todas as Unidades de Saúde têm stock de Equipamentos de Proteção Individual (EPI). </w:t>
      </w:r>
    </w:p>
    <w:p w14:paraId="0FF247CA" w14:textId="77777777" w:rsidR="00942E84" w:rsidRDefault="00942E84" w:rsidP="00942E84">
      <w:r>
        <w:t xml:space="preserve"> </w:t>
      </w:r>
    </w:p>
    <w:p w14:paraId="5CB8CE59" w14:textId="77777777" w:rsidR="00942E84" w:rsidRDefault="00942E84" w:rsidP="00942E84">
      <w:r>
        <w:t>Desde o passado dia 5 de março, esse stock é monitorizado diariamente.</w:t>
      </w:r>
    </w:p>
    <w:p w14:paraId="38D10E7D" w14:textId="77777777" w:rsidR="00942E84" w:rsidRDefault="00942E84" w:rsidP="00942E84">
      <w:r>
        <w:t xml:space="preserve"> </w:t>
      </w:r>
    </w:p>
    <w:p w14:paraId="4725A94D" w14:textId="77777777" w:rsidR="00942E84" w:rsidRDefault="00942E84" w:rsidP="00942E84">
      <w:r>
        <w:t>o Os corpos de bombeiros, as ambulâncias de socorro e as ambulâncias SIV estão equipadas com EPI para incidentes biológicos;</w:t>
      </w:r>
    </w:p>
    <w:p w14:paraId="0ADCCB4A" w14:textId="77777777" w:rsidR="00942E84" w:rsidRDefault="00942E84" w:rsidP="00942E84">
      <w:r>
        <w:t xml:space="preserve"> </w:t>
      </w:r>
    </w:p>
    <w:p w14:paraId="536F80F7" w14:textId="77777777" w:rsidR="00942E84" w:rsidRDefault="00942E84" w:rsidP="00942E84">
      <w:r>
        <w:t xml:space="preserve">o A elaboração dos planos de contingência das escolas da Região está em fase de conclusão, uma vez que amanhã é a data limite. </w:t>
      </w:r>
    </w:p>
    <w:p w14:paraId="77B36E93" w14:textId="77777777" w:rsidR="00942E84" w:rsidRDefault="00942E84" w:rsidP="00942E84">
      <w:r>
        <w:t xml:space="preserve"> </w:t>
      </w:r>
    </w:p>
    <w:p w14:paraId="39A5FE5B" w14:textId="77777777" w:rsidR="00942E84" w:rsidRDefault="00942E84" w:rsidP="00942E84">
      <w:r>
        <w:t>Neste momento, decorre um trabalho de verificação e confirmação da disponibilidade suficiente de material diverso;</w:t>
      </w:r>
    </w:p>
    <w:p w14:paraId="301BB3C3" w14:textId="77777777" w:rsidR="00942E84" w:rsidRDefault="00942E84" w:rsidP="00942E84">
      <w:r>
        <w:t xml:space="preserve"> </w:t>
      </w:r>
    </w:p>
    <w:p w14:paraId="31CC1D5A" w14:textId="77777777" w:rsidR="00942E84" w:rsidRDefault="00942E84" w:rsidP="00942E84">
      <w:r>
        <w:t>o Para além destes, há também a decorrer um conjunto de investimentos, nomeadamente no HDES (quartos e laboratório) e aquisição de diverso equipamento.</w:t>
      </w:r>
    </w:p>
    <w:p w14:paraId="7E8ED38B" w14:textId="77777777" w:rsidR="00942E84" w:rsidRDefault="00942E84" w:rsidP="00942E84"/>
    <w:p w14:paraId="48567122" w14:textId="77777777" w:rsidR="00942E84" w:rsidRDefault="00942E84" w:rsidP="00942E84">
      <w:r>
        <w:t>O Conselho de Governo deliberou, quanto a novas medidas, o seguinte:</w:t>
      </w:r>
    </w:p>
    <w:p w14:paraId="373F0616" w14:textId="77777777" w:rsidR="00942E84" w:rsidRDefault="00942E84" w:rsidP="00942E84"/>
    <w:p w14:paraId="07D94094" w14:textId="77777777" w:rsidR="00942E84" w:rsidRDefault="00942E84" w:rsidP="00942E84">
      <w:r>
        <w:t>1. Nos termos do Regime Jurídico do Sistema de Proteção Civil da Região Autónoma dos Açores, declarar o estado de alerta em todo o território do arquipélago até ao dia 31 de março, não sendo de excluir a prorrogação deste prazo ou a passagem às fases seguintes previstas nesse documento, nomeadamente o estado de contingência.</w:t>
      </w:r>
    </w:p>
    <w:p w14:paraId="348F254A" w14:textId="77777777" w:rsidR="00942E84" w:rsidRDefault="00942E84" w:rsidP="00942E84">
      <w:r>
        <w:t xml:space="preserve"> </w:t>
      </w:r>
    </w:p>
    <w:p w14:paraId="72965235" w14:textId="77777777" w:rsidR="00942E84" w:rsidRDefault="00942E84" w:rsidP="00942E84">
      <w:r>
        <w:t>2. Integrar nesta declaração de estado de alerta todas as medidas preventivas e recomendações já decretadas a este propósito pela Autoridade de Saúde Pública, bem como todas aquelas que, sobre este assunto, venham a ser emitidas pela mesma entidade.</w:t>
      </w:r>
    </w:p>
    <w:p w14:paraId="0BDCC2A7" w14:textId="77777777" w:rsidR="00942E84" w:rsidRDefault="00942E84" w:rsidP="00942E84">
      <w:r>
        <w:t xml:space="preserve"> </w:t>
      </w:r>
    </w:p>
    <w:p w14:paraId="2F243CD6" w14:textId="77777777" w:rsidR="00942E84" w:rsidRDefault="00942E84" w:rsidP="00942E84">
      <w:r>
        <w:lastRenderedPageBreak/>
        <w:t>3. Para além destas, o Conselho de Governo tomou as seguintes deliberações:</w:t>
      </w:r>
    </w:p>
    <w:p w14:paraId="1C3EB21D" w14:textId="77777777" w:rsidR="00942E84" w:rsidRDefault="00942E84" w:rsidP="00942E84">
      <w:r>
        <w:t xml:space="preserve"> </w:t>
      </w:r>
    </w:p>
    <w:p w14:paraId="2C43CA3E" w14:textId="77777777" w:rsidR="00942E84" w:rsidRDefault="00942E84" w:rsidP="00942E84">
      <w:r>
        <w:t>a) Adiar todos os eventos promovidos pelo Governo Regional durante este período para data posterior a 31 de março;</w:t>
      </w:r>
    </w:p>
    <w:p w14:paraId="3FB27FD8" w14:textId="77777777" w:rsidR="00942E84" w:rsidRDefault="00942E84" w:rsidP="00942E84">
      <w:r>
        <w:t xml:space="preserve"> </w:t>
      </w:r>
    </w:p>
    <w:p w14:paraId="3DDF5AB5" w14:textId="77777777" w:rsidR="00942E84" w:rsidRDefault="00942E84" w:rsidP="00942E84">
      <w:r>
        <w:t xml:space="preserve">b) Recomendar que os eventos agendados para este período e promovidos por outras entidades públicas ou entidades privadas, sejam adiados para data posterior a 31 de março. </w:t>
      </w:r>
    </w:p>
    <w:p w14:paraId="3CA7B868" w14:textId="77777777" w:rsidR="00942E84" w:rsidRDefault="00942E84" w:rsidP="00942E84">
      <w:r>
        <w:t xml:space="preserve"> </w:t>
      </w:r>
    </w:p>
    <w:p w14:paraId="095A41C8" w14:textId="77777777" w:rsidR="00942E84" w:rsidRDefault="00942E84" w:rsidP="00942E84">
      <w:r>
        <w:t>Os eventos promovidos por entidades privadas que usufruam de apoios da Região, ao abrigo dos diversos sistemas de incentivos, continuarão a usufruir desses apoios.</w:t>
      </w:r>
    </w:p>
    <w:p w14:paraId="669A3A85" w14:textId="77777777" w:rsidR="00942E84" w:rsidRDefault="00942E84" w:rsidP="00942E84">
      <w:r>
        <w:t xml:space="preserve"> </w:t>
      </w:r>
    </w:p>
    <w:p w14:paraId="45C3E83E" w14:textId="77777777" w:rsidR="00942E84" w:rsidRDefault="00942E84" w:rsidP="00942E84">
      <w:r>
        <w:t>c) Suspender todas as deslocações em serviço de funcionários ou agentes da administração regional, incluindo institutos públicos ou empresas públicas, para fora da Região, salvo aquelas que sejam absolutamente imprescindíveis;</w:t>
      </w:r>
    </w:p>
    <w:p w14:paraId="07B169E5" w14:textId="77777777" w:rsidR="00942E84" w:rsidRDefault="00942E84" w:rsidP="00942E84">
      <w:r>
        <w:t xml:space="preserve"> </w:t>
      </w:r>
    </w:p>
    <w:p w14:paraId="3C3821BA" w14:textId="77777777" w:rsidR="00942E84" w:rsidRDefault="00942E84" w:rsidP="00942E84">
      <w:r>
        <w:t>d) Suspender todos as deslocações à Região de entidades externas solicitadas pela administração regional, incluindo institutos públicos e empresas públicas, salvo as estritamente necessárias;</w:t>
      </w:r>
    </w:p>
    <w:p w14:paraId="5072A480" w14:textId="77777777" w:rsidR="00942E84" w:rsidRDefault="00942E84" w:rsidP="00942E84">
      <w:r>
        <w:t xml:space="preserve"> </w:t>
      </w:r>
    </w:p>
    <w:p w14:paraId="591DAAB9" w14:textId="77777777" w:rsidR="00942E84" w:rsidRDefault="00942E84" w:rsidP="00942E84">
      <w:r>
        <w:t>e) Recomendar idêntico procedimento a todas as outras entidades públicas e a entidades privadas da Região;</w:t>
      </w:r>
    </w:p>
    <w:p w14:paraId="622B6E72" w14:textId="77777777" w:rsidR="00942E84" w:rsidRDefault="00942E84" w:rsidP="00942E84">
      <w:r>
        <w:t xml:space="preserve"> </w:t>
      </w:r>
    </w:p>
    <w:p w14:paraId="3738F331" w14:textId="77777777" w:rsidR="00942E84" w:rsidRDefault="00942E84" w:rsidP="00942E84">
      <w:r>
        <w:t>f) Recomendar o adiamento até 31 de março de deslocações, a qualquer título e de qualquer pessoa, da Região para o exterior e do exterior para a Região, salvo as absolutamente imprescindíveis;</w:t>
      </w:r>
    </w:p>
    <w:p w14:paraId="1ED6683C" w14:textId="77777777" w:rsidR="00942E84" w:rsidRDefault="00942E84" w:rsidP="00942E84">
      <w:r>
        <w:t xml:space="preserve"> </w:t>
      </w:r>
    </w:p>
    <w:p w14:paraId="22697993" w14:textId="77777777" w:rsidR="00942E84" w:rsidRDefault="00942E84" w:rsidP="00942E84">
      <w:r>
        <w:t xml:space="preserve">g) No caso de indivíduos provenientes de zonas consideradas como de transmissão comunitária ativa, que não respeitem a recomendação da alínea anterior, impor como elemento necessário obrigatório ao seu desembarque no território da Região Autónoma dos Açores a autorização expressa da autoridade de saúde da Região. </w:t>
      </w:r>
    </w:p>
    <w:p w14:paraId="4369C396" w14:textId="77777777" w:rsidR="00942E84" w:rsidRDefault="00942E84" w:rsidP="00942E84">
      <w:r>
        <w:t xml:space="preserve"> </w:t>
      </w:r>
    </w:p>
    <w:p w14:paraId="4B811A66" w14:textId="77777777" w:rsidR="00942E84" w:rsidRDefault="00942E84" w:rsidP="00942E84">
      <w:r>
        <w:t xml:space="preserve">Para tal, essas pessoas devem contactar, previamente, a Linha Saúde Açores. </w:t>
      </w:r>
    </w:p>
    <w:p w14:paraId="32DE8AC8" w14:textId="77777777" w:rsidR="00942E84" w:rsidRDefault="00942E84" w:rsidP="00942E84">
      <w:r>
        <w:t xml:space="preserve"> </w:t>
      </w:r>
    </w:p>
    <w:p w14:paraId="1E7ED853" w14:textId="77777777" w:rsidR="00942E84" w:rsidRDefault="00942E84" w:rsidP="00942E84">
      <w:r>
        <w:t>Caso não cumpram essa imposição, essas pessoas estão a incorrer no crime de desobediência e, como tal, será apresentada queixa junto das autoridades judiciais.</w:t>
      </w:r>
    </w:p>
    <w:p w14:paraId="033DAE70" w14:textId="77777777" w:rsidR="00942E84" w:rsidRDefault="00942E84" w:rsidP="00942E84">
      <w:r>
        <w:t xml:space="preserve"> </w:t>
      </w:r>
    </w:p>
    <w:p w14:paraId="7059C0B2" w14:textId="77777777" w:rsidR="00942E84" w:rsidRDefault="00942E84" w:rsidP="00942E84">
      <w:r>
        <w:t>h) Suspender todas as autorizações para atracagem de navios cruzeiros e iates nos portos e marinas da Região Autónoma dos Açores até 31 de março, salvo os casos devidamente autorizados pela autoridade de saúde da Região, desde que seja garantido que não desembarcam passageiros;</w:t>
      </w:r>
    </w:p>
    <w:p w14:paraId="3E426DD8" w14:textId="77777777" w:rsidR="00942E84" w:rsidRDefault="00942E84" w:rsidP="00942E84">
      <w:r>
        <w:t xml:space="preserve"> </w:t>
      </w:r>
    </w:p>
    <w:p w14:paraId="157CC7B8" w14:textId="77777777" w:rsidR="00942E84" w:rsidRDefault="00942E84" w:rsidP="00942E84">
      <w:r>
        <w:t xml:space="preserve">i) Suspender os procedimentos estabelecidos no Decreto Legislativo Regional que aprova o Orçamento da Região para 2020 e no Decreto Regulamentar Regional que põe em execução o referido Orçamento, na parte respeitante às autorizações para a contratação de pessoal ou aquisição de serviços, delegando nos órgãos competentes dos Hospitais, Unidades de Saúde de Ilha, Centros de Saúde e Serviço Regional de Proteção Civil e </w:t>
      </w:r>
      <w:r>
        <w:lastRenderedPageBreak/>
        <w:t>Bombeiros dos Açores os poderes para autorizar as aquisições de bens ou serviços necessários para fazer face ao surto de COVID-19;</w:t>
      </w:r>
    </w:p>
    <w:p w14:paraId="6F06A5EC" w14:textId="77777777" w:rsidR="00942E84" w:rsidRDefault="00942E84" w:rsidP="00942E84">
      <w:r>
        <w:t xml:space="preserve"> </w:t>
      </w:r>
    </w:p>
    <w:p w14:paraId="6D1844E5" w14:textId="77777777" w:rsidR="00942E84" w:rsidRDefault="00942E84" w:rsidP="00942E84">
      <w:r>
        <w:t>j) Reforçar o Orçamento dos Hospitais da Região e Unidades de Saúde de Ilha até 15 milhões de euros, sendo já reforçados os seguintes serviços nos seguintes montantes:</w:t>
      </w:r>
    </w:p>
    <w:p w14:paraId="5717F043" w14:textId="77777777" w:rsidR="00942E84" w:rsidRDefault="00942E84" w:rsidP="00942E84">
      <w:r>
        <w:t xml:space="preserve"> </w:t>
      </w:r>
    </w:p>
    <w:p w14:paraId="4C6929E8" w14:textId="77777777" w:rsidR="00942E84" w:rsidRDefault="00942E84" w:rsidP="00942E84">
      <w:r>
        <w:t>- Serviço Regional de Proteção Civil e Bombeiros - um milhão de euros de reforço;</w:t>
      </w:r>
    </w:p>
    <w:p w14:paraId="797994E0" w14:textId="77777777" w:rsidR="00942E84" w:rsidRDefault="00942E84" w:rsidP="00942E84">
      <w:r>
        <w:t xml:space="preserve"> </w:t>
      </w:r>
    </w:p>
    <w:p w14:paraId="48514F48" w14:textId="77777777" w:rsidR="00942E84" w:rsidRDefault="00942E84" w:rsidP="00942E84">
      <w:r>
        <w:t>- Hospital do Divino Espírito Santo, de Ponta Delgada - 500 mil euros de reforço;</w:t>
      </w:r>
    </w:p>
    <w:p w14:paraId="725B6B5F" w14:textId="77777777" w:rsidR="00942E84" w:rsidRDefault="00942E84" w:rsidP="00942E84">
      <w:r>
        <w:t xml:space="preserve"> </w:t>
      </w:r>
    </w:p>
    <w:p w14:paraId="38332322" w14:textId="77777777" w:rsidR="00942E84" w:rsidRDefault="00942E84" w:rsidP="00942E84">
      <w:r>
        <w:t xml:space="preserve"> - Hospital de Santo Espírito da Ilha Terceira - 300 mil euros de reforço;</w:t>
      </w:r>
    </w:p>
    <w:p w14:paraId="1CD7A080" w14:textId="77777777" w:rsidR="00942E84" w:rsidRDefault="00942E84" w:rsidP="00942E84">
      <w:r>
        <w:t xml:space="preserve"> </w:t>
      </w:r>
    </w:p>
    <w:p w14:paraId="17351D7A" w14:textId="77777777" w:rsidR="00942E84" w:rsidRDefault="00942E84" w:rsidP="00942E84">
      <w:r>
        <w:t>- Hospital da Horta - 200 mil euros de reforço;</w:t>
      </w:r>
    </w:p>
    <w:p w14:paraId="6BB89607" w14:textId="77777777" w:rsidR="00942E84" w:rsidRDefault="00942E84" w:rsidP="00942E84">
      <w:r>
        <w:t xml:space="preserve"> </w:t>
      </w:r>
    </w:p>
    <w:p w14:paraId="23607A0A" w14:textId="77777777" w:rsidR="00942E84" w:rsidRDefault="00942E84" w:rsidP="00942E84">
      <w:r>
        <w:t>- USI São Miguel - 150 mil euros de reforço;</w:t>
      </w:r>
    </w:p>
    <w:p w14:paraId="47368FE6" w14:textId="77777777" w:rsidR="00942E84" w:rsidRDefault="00942E84" w:rsidP="00942E84">
      <w:r>
        <w:t xml:space="preserve"> </w:t>
      </w:r>
    </w:p>
    <w:p w14:paraId="133B4239" w14:textId="77777777" w:rsidR="00942E84" w:rsidRDefault="00942E84" w:rsidP="00942E84">
      <w:r>
        <w:t>- USI Terceira - 100 mil euros de reforço;</w:t>
      </w:r>
    </w:p>
    <w:p w14:paraId="63684C1D" w14:textId="77777777" w:rsidR="00942E84" w:rsidRDefault="00942E84" w:rsidP="00942E84">
      <w:r>
        <w:t xml:space="preserve"> </w:t>
      </w:r>
    </w:p>
    <w:p w14:paraId="333CD259" w14:textId="77777777" w:rsidR="00942E84" w:rsidRDefault="00942E84" w:rsidP="00942E84">
      <w:r>
        <w:t>- USI Faial - 75 mil euros de reforço;</w:t>
      </w:r>
    </w:p>
    <w:p w14:paraId="3F5E63B1" w14:textId="77777777" w:rsidR="00942E84" w:rsidRDefault="00942E84" w:rsidP="00942E84">
      <w:r>
        <w:t xml:space="preserve"> </w:t>
      </w:r>
    </w:p>
    <w:p w14:paraId="23236275" w14:textId="77777777" w:rsidR="00942E84" w:rsidRDefault="00942E84" w:rsidP="00942E84">
      <w:r>
        <w:t>- Restantes USI - 50 mil euros de reforço.</w:t>
      </w:r>
    </w:p>
    <w:p w14:paraId="1F84DE39" w14:textId="77777777" w:rsidR="00942E84" w:rsidRDefault="00942E84" w:rsidP="00942E84">
      <w:r>
        <w:t xml:space="preserve"> </w:t>
      </w:r>
    </w:p>
    <w:p w14:paraId="474E01A1" w14:textId="77777777" w:rsidR="00942E84" w:rsidRDefault="00942E84" w:rsidP="00942E84">
      <w:r>
        <w:t>k) Solicitar a todos os profissionais de saúde da Região o reforço da sua disponibilidade, nomeadamente ponderando o adiamento de férias para data posterior;</w:t>
      </w:r>
    </w:p>
    <w:p w14:paraId="16A15DED" w14:textId="77777777" w:rsidR="00942E84" w:rsidRDefault="00942E84" w:rsidP="00942E84"/>
    <w:p w14:paraId="479CF7CF" w14:textId="77777777" w:rsidR="00942E84" w:rsidRDefault="00942E84" w:rsidP="00942E84">
      <w:r>
        <w:t>Na componente dos efeitos económicos desta situação, e na sequência da reunião tida hoje de manhã entre o Governo e diversas entidades representativas dos setores económicos, foi decidido aplicar diretamente à Região todas as medidas de apoio às empresas definidas a nível nacional, procedendo-se, quando necessário, às devidas adaptações.</w:t>
      </w:r>
    </w:p>
    <w:p w14:paraId="6BDB8834" w14:textId="77777777" w:rsidR="00942E84" w:rsidRDefault="00942E84" w:rsidP="00942E84">
      <w:r>
        <w:t xml:space="preserve"> </w:t>
      </w:r>
    </w:p>
    <w:p w14:paraId="60052215" w14:textId="77777777" w:rsidR="00942E84" w:rsidRDefault="00942E84" w:rsidP="00942E84">
      <w:r>
        <w:t>Para além disso, foi deliberado criar um grupo de trabalho com a participação das entidades representativas do setor turístico, que reunirá semanalmente, no sentido de monitorizar a evolução dos impactos no setor e avaliar as tendências, e propor as medidas adicionais de apoio ao setor que visam minimizar os efeitos decorrentes da redução da atividade.</w:t>
      </w:r>
    </w:p>
    <w:p w14:paraId="3FF96EBF" w14:textId="77777777" w:rsidR="00942E84" w:rsidRDefault="00942E84" w:rsidP="00942E84">
      <w:r>
        <w:t xml:space="preserve"> </w:t>
      </w:r>
    </w:p>
    <w:p w14:paraId="5F1A7D89" w14:textId="77777777" w:rsidR="00942E84" w:rsidRDefault="00942E84" w:rsidP="00942E84">
      <w:r>
        <w:t xml:space="preserve">4. Medida mais importante: o comportamento individual de cada um no cumprimento das recomendações e medidas decretadas. </w:t>
      </w:r>
    </w:p>
    <w:p w14:paraId="164EDD0B" w14:textId="77777777" w:rsidR="00942E84" w:rsidRDefault="00942E84" w:rsidP="00942E84">
      <w:r>
        <w:t xml:space="preserve"> </w:t>
      </w:r>
    </w:p>
    <w:p w14:paraId="6C3628EF" w14:textId="3ADE87CF" w:rsidR="00545368" w:rsidRDefault="00942E84" w:rsidP="00942E84">
      <w:r>
        <w:t>A proteção de todos com</w:t>
      </w:r>
      <w:r>
        <w:t>eça com a proteção de cada um.</w:t>
      </w:r>
    </w:p>
    <w:sectPr w:rsidR="0054536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B238" w14:textId="77777777" w:rsidR="004A282F" w:rsidRDefault="004A282F" w:rsidP="00545368">
      <w:r>
        <w:separator/>
      </w:r>
    </w:p>
  </w:endnote>
  <w:endnote w:type="continuationSeparator" w:id="0">
    <w:p w14:paraId="18BC2F35" w14:textId="77777777" w:rsidR="004A282F" w:rsidRDefault="004A282F" w:rsidP="0054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042309"/>
      <w:docPartObj>
        <w:docPartGallery w:val="Page Numbers (Bottom of Page)"/>
        <w:docPartUnique/>
      </w:docPartObj>
    </w:sdtPr>
    <w:sdtEndPr/>
    <w:sdtContent>
      <w:p w14:paraId="5DC41FD0" w14:textId="3CD400EC" w:rsidR="00C9229C" w:rsidRDefault="00C922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84">
          <w:rPr>
            <w:noProof/>
          </w:rPr>
          <w:t>1</w:t>
        </w:r>
        <w:r>
          <w:fldChar w:fldCharType="end"/>
        </w:r>
      </w:p>
    </w:sdtContent>
  </w:sdt>
  <w:p w14:paraId="48055690" w14:textId="77777777" w:rsidR="00C9229C" w:rsidRDefault="00C922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841B" w14:textId="77777777" w:rsidR="004A282F" w:rsidRDefault="004A282F" w:rsidP="00545368">
      <w:r>
        <w:separator/>
      </w:r>
    </w:p>
  </w:footnote>
  <w:footnote w:type="continuationSeparator" w:id="0">
    <w:p w14:paraId="020B0025" w14:textId="77777777" w:rsidR="004A282F" w:rsidRDefault="004A282F" w:rsidP="0054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3076" w14:textId="77777777" w:rsidR="00545368" w:rsidRPr="00545368" w:rsidRDefault="00545368" w:rsidP="00545368">
    <w:pPr>
      <w:tabs>
        <w:tab w:val="center" w:pos="4252"/>
        <w:tab w:val="right" w:pos="8504"/>
      </w:tabs>
      <w:jc w:val="center"/>
      <w:rPr>
        <w:b/>
        <w:color w:val="000000" w:themeColor="text1"/>
      </w:rPr>
    </w:pPr>
    <w:r w:rsidRPr="00545368">
      <w:rPr>
        <w:rFonts w:eastAsia="Calibri"/>
        <w:b/>
        <w:i/>
        <w:noProof/>
        <w:color w:val="000000" w:themeColor="text1"/>
        <w:szCs w:val="22"/>
        <w:lang w:eastAsia="pt-PT"/>
      </w:rPr>
      <w:drawing>
        <wp:inline distT="0" distB="0" distL="0" distR="0" wp14:anchorId="4F1453EF" wp14:editId="59E4DC87">
          <wp:extent cx="342900" cy="3143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F10D5" w14:textId="77777777" w:rsidR="00545368" w:rsidRPr="00545368" w:rsidRDefault="00545368" w:rsidP="00545368">
    <w:pPr>
      <w:tabs>
        <w:tab w:val="center" w:pos="4252"/>
        <w:tab w:val="right" w:pos="8504"/>
      </w:tabs>
      <w:jc w:val="center"/>
      <w:rPr>
        <w:rFonts w:eastAsia="Calibri"/>
        <w:b/>
        <w:color w:val="000000" w:themeColor="text1"/>
        <w:szCs w:val="22"/>
      </w:rPr>
    </w:pPr>
    <w:r w:rsidRPr="00545368">
      <w:rPr>
        <w:rFonts w:eastAsia="Calibri"/>
        <w:b/>
        <w:color w:val="000000" w:themeColor="text1"/>
        <w:szCs w:val="22"/>
      </w:rPr>
      <w:t>REGIÃO AUTÓNOMA DOS AÇORES</w:t>
    </w:r>
  </w:p>
  <w:p w14:paraId="37A59FDC" w14:textId="77777777" w:rsidR="00545368" w:rsidRPr="00545368" w:rsidRDefault="00545368" w:rsidP="00545368">
    <w:pPr>
      <w:tabs>
        <w:tab w:val="center" w:pos="4252"/>
        <w:tab w:val="right" w:pos="8504"/>
      </w:tabs>
      <w:jc w:val="center"/>
      <w:rPr>
        <w:rFonts w:eastAsia="Calibri"/>
        <w:b/>
        <w:color w:val="000000" w:themeColor="text1"/>
        <w:szCs w:val="22"/>
      </w:rPr>
    </w:pPr>
    <w:r w:rsidRPr="00545368">
      <w:rPr>
        <w:rFonts w:eastAsia="Calibri"/>
        <w:b/>
        <w:color w:val="000000" w:themeColor="text1"/>
        <w:szCs w:val="22"/>
      </w:rPr>
      <w:t>PRESIDÊNCIA DO GOVERNO</w:t>
    </w:r>
  </w:p>
  <w:p w14:paraId="67F284A6" w14:textId="77777777" w:rsidR="00545368" w:rsidRPr="00545368" w:rsidRDefault="00545368" w:rsidP="00545368">
    <w:pPr>
      <w:tabs>
        <w:tab w:val="center" w:pos="4252"/>
        <w:tab w:val="right" w:pos="8504"/>
      </w:tabs>
      <w:jc w:val="center"/>
      <w:rPr>
        <w:color w:val="000000" w:themeColor="text1"/>
      </w:rPr>
    </w:pPr>
  </w:p>
  <w:p w14:paraId="5DD7CA51" w14:textId="77777777" w:rsidR="00545368" w:rsidRDefault="00545368" w:rsidP="0054536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8"/>
    <w:rsid w:val="004A282F"/>
    <w:rsid w:val="00545368"/>
    <w:rsid w:val="007334DA"/>
    <w:rsid w:val="00843119"/>
    <w:rsid w:val="00942E84"/>
    <w:rsid w:val="00B556EE"/>
    <w:rsid w:val="00C9229C"/>
    <w:rsid w:val="00D410B5"/>
    <w:rsid w:val="00F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A780"/>
  <w15:chartTrackingRefBased/>
  <w15:docId w15:val="{C2989DC5-BF0C-436C-832B-54787F4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536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4536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5368"/>
  </w:style>
  <w:style w:type="paragraph" w:styleId="Rodap">
    <w:name w:val="footer"/>
    <w:basedOn w:val="Normal"/>
    <w:link w:val="RodapCarter"/>
    <w:uiPriority w:val="99"/>
    <w:unhideWhenUsed/>
    <w:rsid w:val="0054536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235D69611D4D48945CF2C7F020638C" ma:contentTypeVersion="11" ma:contentTypeDescription="Criar um novo documento." ma:contentTypeScope="" ma:versionID="58129695c5cc9aac6e9ca184c9b4d219">
  <xsd:schema xmlns:xsd="http://www.w3.org/2001/XMLSchema" xmlns:xs="http://www.w3.org/2001/XMLSchema" xmlns:p="http://schemas.microsoft.com/office/2006/metadata/properties" xmlns:ns3="ae0580a4-f62e-4204-9caa-b03ae2b490bc" xmlns:ns4="c4135ff4-dea9-4389-a421-3fe3c414f1b7" targetNamespace="http://schemas.microsoft.com/office/2006/metadata/properties" ma:root="true" ma:fieldsID="fb9d4c41bd1f9cd2d4d71e85af4ad2db" ns3:_="" ns4:_="">
    <xsd:import namespace="ae0580a4-f62e-4204-9caa-b03ae2b490bc"/>
    <xsd:import namespace="c4135ff4-dea9-4389-a421-3fe3c414f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80a4-f62e-4204-9caa-b03ae2b4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ff4-dea9-4389-a421-3fe3c414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B24E7-58BA-4432-84F9-39CE0CC5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80a4-f62e-4204-9caa-b03ae2b490bc"/>
    <ds:schemaRef ds:uri="c4135ff4-dea9-4389-a421-3fe3c414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94AA7-102A-4A17-8C5C-1CEA5C205F7C}">
  <ds:schemaRefs>
    <ds:schemaRef ds:uri="http://purl.org/dc/terms/"/>
    <ds:schemaRef ds:uri="http://www.w3.org/XML/1998/namespace"/>
    <ds:schemaRef ds:uri="c4135ff4-dea9-4389-a421-3fe3c414f1b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e0580a4-f62e-4204-9caa-b03ae2b490bc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8C0335-C731-4D0A-B175-01AB39BAF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CPS. Oliveira</dc:creator>
  <cp:keywords/>
  <dc:description/>
  <cp:lastModifiedBy>Maria JAM. Botelho</cp:lastModifiedBy>
  <cp:revision>3</cp:revision>
  <dcterms:created xsi:type="dcterms:W3CDTF">2020-01-13T10:52:00Z</dcterms:created>
  <dcterms:modified xsi:type="dcterms:W3CDTF">2020-06-23T12:48:00Z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0x010100E2235D69611D4D48945CF2C7F020638C</vt:lpwstr>
  </property>
</Properties>
</file>