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50" w:rsidRDefault="00DA4650" w:rsidP="008A272A">
      <w:pPr>
        <w:jc w:val="center"/>
        <w:rPr>
          <w:b/>
          <w:caps/>
        </w:rPr>
      </w:pPr>
      <w:r w:rsidRPr="008A272A">
        <w:rPr>
          <w:b/>
          <w:caps/>
        </w:rPr>
        <w:t>Comunicado do Conselho do Governo</w:t>
      </w:r>
    </w:p>
    <w:p w:rsidR="008A272A" w:rsidRDefault="008A272A" w:rsidP="008A272A">
      <w:pPr>
        <w:jc w:val="center"/>
        <w:rPr>
          <w:b/>
          <w:caps/>
        </w:rPr>
      </w:pPr>
    </w:p>
    <w:p w:rsidR="008A272A" w:rsidRDefault="008A272A" w:rsidP="008A272A">
      <w:pPr>
        <w:jc w:val="center"/>
        <w:rPr>
          <w:b/>
          <w:caps/>
        </w:rPr>
      </w:pPr>
    </w:p>
    <w:p w:rsidR="008A272A" w:rsidRDefault="008A272A" w:rsidP="008A272A">
      <w:pPr>
        <w:jc w:val="center"/>
        <w:rPr>
          <w:b/>
        </w:rPr>
      </w:pPr>
      <w:r w:rsidRPr="008A272A">
        <w:rPr>
          <w:b/>
        </w:rPr>
        <w:t>Santa Cruz</w:t>
      </w:r>
      <w:r>
        <w:rPr>
          <w:b/>
        </w:rPr>
        <w:t>, 16 de abril 2014</w:t>
      </w:r>
    </w:p>
    <w:p w:rsidR="008A272A" w:rsidRDefault="008A272A" w:rsidP="008A272A">
      <w:pPr>
        <w:jc w:val="center"/>
        <w:rPr>
          <w:b/>
        </w:rPr>
      </w:pPr>
    </w:p>
    <w:p w:rsidR="008A272A" w:rsidRPr="008A272A" w:rsidRDefault="008A272A" w:rsidP="008A272A">
      <w:pPr>
        <w:jc w:val="center"/>
        <w:rPr>
          <w:b/>
        </w:rPr>
      </w:pP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O Governo dos Açores, reunido a 14 de abril, em Santa Cruz, no âmbito da Visita Estatutária à Ilha Graciosa, deliberou: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1 - Criar a Central de Serviços Partilhados da Ilha Graciosa (CSI – Graciosa), que vai gerir de forma centralizada e integrada os recursos humanos do quadro da Administração Regional da Ilha Graciosa e a aquisição e manutenção de bens e serviços comuns a todos os Serviços localizados nesta ilha.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O Programa do XI Governo Regional define como um dos seus objetivos a promoção da racionalização e eficiência da Administração Regional através de medidas que visem a melhoria contínua do seu funcionamento, uma das quais é a criação de centrais de serviços partilhados tendo em conta as especificidades de cada ilha.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Com esse objetivo, a Resolução agora aprovada constitui o primeiro passo na operacionalização de um novo modelo de organização e gestão dos serviços da administração pública regional.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2 – Autorizar a cedência, a título definitivo e gratuito, à Santa Casa da Misericórdia da Graciosa, de um imóvel, propriedade da Região Autónoma dos Açores, na Vila de Santa Cruz, destinado ao desenvolvimento das atividades promovidas por esta instituição social.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A Resolução aprovada pelo Conselho do Governo determina que, tendo em conta o estado de degradação do imóvel, as obras de recuperação deverão iniciar-se no prazo de seis meses e estar concluídas até dois anos após a assinatura do auto de cessão.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 xml:space="preserve">3 – Atribuir um incentivo financeiro no âmbito do SIDER, Subsistema de Apoio ao Desenvolvimento Estratégico, no valor de cinco milhões de euros, sob a forma de incentivo não reembolsável, e de 2,9 milhões de euros, como empréstimo reembolsável, à empresa </w:t>
      </w:r>
      <w:proofErr w:type="spellStart"/>
      <w:r w:rsidRPr="00DA4650">
        <w:t>Graciólica</w:t>
      </w:r>
      <w:proofErr w:type="spellEnd"/>
      <w:r w:rsidRPr="00DA4650">
        <w:t>, Lda., que prevê realizar um investimento de 25 milhões de euros na ilha Graciosa.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 xml:space="preserve">Este projeto de investimento prevê a construção de um parque eólico com capacidade para produzir 5,4 </w:t>
      </w:r>
      <w:proofErr w:type="spellStart"/>
      <w:r w:rsidRPr="00DA4650">
        <w:t>MWp</w:t>
      </w:r>
      <w:proofErr w:type="spellEnd"/>
      <w:r w:rsidRPr="00DA4650">
        <w:t xml:space="preserve">, de um parque fotovoltaico com capacidade para produzir 1 </w:t>
      </w:r>
      <w:proofErr w:type="spellStart"/>
      <w:r w:rsidRPr="00DA4650">
        <w:t>MWp</w:t>
      </w:r>
      <w:proofErr w:type="spellEnd"/>
      <w:r w:rsidRPr="00DA4650">
        <w:t xml:space="preserve"> e, para armazenar a energia produzida, uma central de baterias que permita o armazenamento de 2,7 MW/10MWh.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A realização deste investimento permitirá que 65 por cento da energia consumida na ilha Graciosa seja proveniente de fontes renováveis.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lastRenderedPageBreak/>
        <w:t>4 – Aprovar uma candidatura no âmbito do programa Empreende Jovem relativa a um projeto de investimento de cerca de 300 mil euros, sendo o incentivo a conceder num valor superior a 172 mil euros.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 xml:space="preserve">Este investimento, a realizar na ilha Graciosa pela empresa </w:t>
      </w:r>
      <w:proofErr w:type="spellStart"/>
      <w:r w:rsidRPr="00DA4650">
        <w:t>Estrofemágica</w:t>
      </w:r>
      <w:proofErr w:type="spellEnd"/>
      <w:r w:rsidRPr="00DA4650">
        <w:t>, Unipessoal Lda., visa a instalação de um posto de abastecimento de combustível e respetiva loja de conveniência.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5 – Apoiar a Santa Casa da Misericórdia da Vila da Praia da Graciosa com uma verba de 4.500 euros, para a manutenção e reparação de equipamento fundamental para o bom funcionamento dos serviços prestados aos 24 residentes no lar, bem como assegurar as acessibilidades nesta valência de apoio social.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6 – Apoiar a Santa Casa da Misericórdia de Santa Cruz da Graciosa com uma verba de 10 mil euros, tendo em vista a aquisição de um grupo hidropressor que facilitará o abastecimento de água potável ao Lar de Idosos da instituição, que acolhe 56 pessoas.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7 – Atribuir ao Centro Social e Paroquial de Nossa Senhora da Luz um apoio de 21 mil euros, no âmbito da sua atividade, possibilitando que continue a funcionar na ilha Graciosa uma estrutura de apoio e de suporte imediato às vítimas de violência doméstica, assim como de dinamização de ações de sensibilização e prevenção deste fenómeno social.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8 – Celebrar um Acordo de Colaboração com a Junta de Freguesia de Santa Cruz, no valor de 25 mil euros, tendo em vista a recuperação e beneficiação de três habitações degradadas, propriedade da autarquia local.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Estas habitações destinam-se ao arrendamento social de agregados familiares em situação de grave carência habitacional.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9 – Iniciar, através da Direção Regional de Educação, a elaboração do Programa Funcional da Escola Básica 1/Jardim de Infância de São Mateus, com o objetivo de permitir à Câmara Municipal de Santa Cruz da Graciosa a realização de obras de recuperação do imóvel histórico onde a escola se encontra instalada.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10 – Estabelecer, através da Direção Regional do Desporto, um protocolo com a Escola Básica e Secundária de Santa Cruz da Graciosa para a organização da fase dos Jogos Desportivos Escolares do 3.º Ciclo do Ensino Básico, no valor de 7.500 euros.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 xml:space="preserve">11 – Autorizar, no âmbito da Valor Urbe – Plano de Revitalização de Espaços Públicos, o desenvolvimento do projeto para a requalificação do Parque de Campismo do </w:t>
      </w:r>
      <w:proofErr w:type="spellStart"/>
      <w:r w:rsidRPr="00DA4650">
        <w:t>Carapacho</w:t>
      </w:r>
      <w:proofErr w:type="spellEnd"/>
      <w:r w:rsidRPr="00DA4650">
        <w:t>, com capacidade para acolher 500 pessoas.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Este parque de campismo tem uma área total superior a 2.650 metros quadrados, dispondo de dois balneários, um dos quais de apoio às piscinas naturais, além de uma zona de lazer com forno de lenha e três churrasqueiras.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lastRenderedPageBreak/>
        <w:t xml:space="preserve">12 – Conceder um apoio financeiro de 60 mil euros à Federação Portuguesa de Atividades Subaquáticas para a realização do 1st </w:t>
      </w:r>
      <w:proofErr w:type="spellStart"/>
      <w:r w:rsidRPr="00DA4650">
        <w:t>European</w:t>
      </w:r>
      <w:proofErr w:type="spellEnd"/>
      <w:r w:rsidRPr="00DA4650">
        <w:t xml:space="preserve"> </w:t>
      </w:r>
      <w:proofErr w:type="spellStart"/>
      <w:r w:rsidRPr="00DA4650">
        <w:t>Underwater</w:t>
      </w:r>
      <w:proofErr w:type="spellEnd"/>
      <w:r w:rsidRPr="00DA4650">
        <w:t xml:space="preserve"> </w:t>
      </w:r>
      <w:proofErr w:type="spellStart"/>
      <w:r w:rsidRPr="00DA4650">
        <w:t>Fotography</w:t>
      </w:r>
      <w:proofErr w:type="spellEnd"/>
      <w:r w:rsidRPr="00DA4650">
        <w:t xml:space="preserve"> </w:t>
      </w:r>
      <w:proofErr w:type="spellStart"/>
      <w:r w:rsidRPr="00DA4650">
        <w:t>Championship</w:t>
      </w:r>
      <w:proofErr w:type="spellEnd"/>
      <w:r w:rsidRPr="00DA4650">
        <w:t xml:space="preserve"> 2014 – 1º Campeonato Europeu de Fotografia Subaquática, que se vai realizar na ilha Graciosa de 3 a 7 de setembro</w:t>
      </w:r>
      <w:r>
        <w:t>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Este apoio enquadra-se na estratégia de captação de grandes eventos para a Região que procuram valorizar os aspetos diferenciadores de cada uma das ilhas, contribuindo assim para a qualificação da oferta turística do arquipélago.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13 – Conceder um apoio financeiro de 25 mil euros à AGRAPROME – Associação Graciosense de Promoção de Eventos, tendo em vista a realização do V Rali da Graciosa, que vai decorrer de 17 a 20 de julho.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Este apoio insere-se numa política de desenvolvimento do turismo interno, promovendo, por essa via, a mobilidade dos açorianos no arquipélago.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14 – Encarregar a Direção Regional dos Recursos Florestais de proceder à limpeza, conservação e manutenção de 10 quilómetros de caminhos rurais e florestais na ilha Graciosa.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Esta medida pretende melhorar e facilitar a circulação e o acesso às explorações agropecuárias existentes nesta ilha.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15 – Proceder à requalificação faseada dos taludes no Caminho Florestal da Caldeira e no Caminho Rural do Barreiro/Vales.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16 – Elaborar, através da IROA, S.A., o projeto do sistema de abastecimento de água à lavoura na Fonte do Pontal, freguesia de Guadalupe, para promover o armazenamento e a distribuição de água aos empresários agrícolas.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Cerca de três dezenas de explorações agrícolas serão beneficiadas com este projeto, que inclui a construção de um reservatório e de um ponto de abastecimento e a instalação de um sistema de controlo de água.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17 – Autorizar a abertura do procedimento para a adjudicação da empreitada de consolidação do Porto de Santa Cruz da Graciosa, com um preço base estimado de 500 mil euros.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Esta obra, que tem um prazo de execução previsto de um ano, vai dotar aquela infraestrutura portuária com melhores condições ao nível da segurança e da operacionalidade.</w:t>
      </w:r>
    </w:p>
    <w:p w:rsidR="00DA4650" w:rsidRPr="00DA4650" w:rsidRDefault="00DA4650" w:rsidP="00DA4650">
      <w:pPr>
        <w:jc w:val="both"/>
      </w:pPr>
    </w:p>
    <w:p w:rsidR="00DA4650" w:rsidRPr="008A272A" w:rsidRDefault="00DA4650" w:rsidP="00DA4650">
      <w:pPr>
        <w:jc w:val="both"/>
      </w:pPr>
      <w:r w:rsidRPr="008A272A">
        <w:t>O Conselho do Governo decidiu ainda: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18 – Constituir uma estrutura de missão, que funcionará na dependência da Secretaria Regional da Educação, Ciência e Cultura, tendo em vista a criação da Casa da Autonomia no Palácio da Conceição, em Ponta Delgada, um equipamento cultural vocacionado para o incremento de uma cidadania açoriana mais ativa e informada.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Este projeto vai incorporar meios e conteúdos que contribuam com rigor e de uma forma apelativa para o conhecimento e a afirmação da identidade do Povo Açoriano e da sua Região, dando a conhecer aos Açorianos e aos visitantes a História dos Açores, a evolução e o enquadramento do processo autonómico, bem como as suas dinâmicas futuras.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A Casa da Autonomia, cuja criação resulta de compromissos traçados no Programa do XI Governo Regional dos Açores, vai reunir, conservar, investigar, divulgar e expor, com fins pedagógicos e informativos, o espólio material e imaterial da Autonomia dos Açores, privilegiando o livre acesso do público e o fomento de exposições temporárias, atividades e eventos ligados a esta temática.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 xml:space="preserve">19 – Aprovar o regime de benefícios fiscais contratuais, condicionados e temporários, suscetíveis de concessão pelo Governo dos Açores, que resulta da adaptação do Sistema Fiscal Nacional à Região Autónoma. 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O Governo dos Açores está autorizado a conceder, em regime contratual, benefícios fiscais em sede de IRC, Imposto Municipal sobre Imóveis e Imposto Municipal sobre Transmissões Onerosas de Imóveis, relativamente a projetos de investimento em unidades produtivas consideradas relevantes.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Estes benefícios fiscais, que podem revestir as modalidades de isenções, reduções de taxa e deduções à matéria coletável e à coleta, destinam-se a projetos de investimento em unidades produtivas de valor superior a dois milhões de euros e que tenham reconhecida e notória relevância estratégica para a economia regional. Este limite é reduzido para 400 mil euros para projetos de investimento nas ilhas do Corvo, Flores, Faial, Pico, S. Jorge, Graciosa e Santa Maria.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Esses benefícios aplicam-se em investimentos na promoção turística e na reabilitação de empreendimentos turísticos, na aquisição de novas embarcações de pesca, na investigação científica e desenvolvimento experimental (I&amp;D) com interesse relevante, no reforço da capacidade de exportação da empresas regionais e de criação de bens transacionáveis de caráter inovador, em investimentos de apoio social de âmbito empresarial e no tratamento de resíduos e efluentes, em energias renováveis e eficiência energética.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Com esta medida, o Governo espera reforçar a competitividade da economia açoriana e incrementar o investimento privado, particularmente, de capitais externos, visando a geração de riqueza e a criação de postos de trabalho.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20 – Autorizar a cedência de utilização do denominado ‘Armazém da Batata’, na Chã da Rocinha, freguesia de Ponta Garça, no concelho de Vila Franca do Campo, à Associação Terra Verde para apoio ao fomento da horticultura, fruticultura e floricultura.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O imóvel já está a ser utilizado há algum tempo pela Terra Verde – Associação de Produtores Agrícolas dos Açores, servindo de apoio para as atividades que desenvolve.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21 – Autorizar a cedência, a título definitivo e gratuito, ao Município de Lagoa do imóvel onde funciona a Escola EB/JI de Nossa Senhora da Graça, na freguesia de Nossa Senhora do Rosário, cuja gestão e conservação a autarquia já assegura.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22 – Reconhecer o projeto Montagem de Serviços de Medição de Peixe, a desenvolver no concelho da Horta, na ilha do Faial, como Projeto de Interesse Regional (PIR).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 xml:space="preserve">O projeto da empresa </w:t>
      </w:r>
      <w:proofErr w:type="spellStart"/>
      <w:r w:rsidRPr="00DA4650">
        <w:t>Fishmetrics</w:t>
      </w:r>
      <w:proofErr w:type="spellEnd"/>
      <w:r w:rsidRPr="00DA4650">
        <w:t xml:space="preserve"> Lda. visa o desenvolvimento de equipamentos de registo virtual (scan) de imagens e respetivo tratamento para identificação de espécies e medição dos peixes capturados, com processamento remoto da informação por técnicos especializados.</w:t>
      </w:r>
    </w:p>
    <w:p w:rsidR="00DA4650" w:rsidRPr="00DA4650" w:rsidRDefault="00DA4650" w:rsidP="00DA4650">
      <w:pPr>
        <w:jc w:val="both"/>
      </w:pPr>
      <w:r w:rsidRPr="00DA4650">
        <w:t>No que respeita à sustentabilidade da pesca e à valorização do pescado do Mar dos Açores, este projeto permitirá uma melhor participação no programa nacional de recolha de dados da pesca, contribuindo, dessa forma, para a preservação da atividade pesqueira nas águas dos Açores.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 xml:space="preserve">23 – Aprovar, no âmbito do SIDER – Subsistema de Apoio ao Desenvolvimento Estratégico, um projeto de investimento no valor de 4,8 milhões de euros para a instalação de uma unidade de produção de </w:t>
      </w:r>
      <w:proofErr w:type="spellStart"/>
      <w:r w:rsidRPr="00DA4650">
        <w:t>axtaxantina</w:t>
      </w:r>
      <w:proofErr w:type="spellEnd"/>
      <w:r w:rsidRPr="00DA4650">
        <w:t xml:space="preserve"> e a construção de uma unidade de remoção de microalgas em S. Miguel, que prevê a criação de 13 postos de trabalho.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O incentivo a conceder a este projeto é de cerca de 2,3 milhões de euros, sob a forma de subsídio não reembolsável, e de 1,1 milhões de euros como empréstimo reembolsável.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A atribuição deste incentivo financeiro insere-se na estratégia de promoção da competitividade externa da economia açoriana e da realização de projetos em áreas de negócio que se inserem em segmentos emergentes de mercado.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 xml:space="preserve">24 – Reconhecer o projeto Empreendimento Turístico Santa Bárbara </w:t>
      </w:r>
      <w:proofErr w:type="spellStart"/>
      <w:r w:rsidRPr="00DA4650">
        <w:t>Beach</w:t>
      </w:r>
      <w:proofErr w:type="spellEnd"/>
      <w:r w:rsidRPr="00DA4650">
        <w:t xml:space="preserve"> &amp; </w:t>
      </w:r>
      <w:proofErr w:type="spellStart"/>
      <w:r w:rsidRPr="00DA4650">
        <w:t>Mountain</w:t>
      </w:r>
      <w:proofErr w:type="spellEnd"/>
      <w:r w:rsidRPr="00DA4650">
        <w:t xml:space="preserve"> </w:t>
      </w:r>
      <w:proofErr w:type="spellStart"/>
      <w:r w:rsidRPr="00DA4650">
        <w:t>Villas</w:t>
      </w:r>
      <w:proofErr w:type="spellEnd"/>
      <w:r w:rsidRPr="00DA4650">
        <w:t>, a desenvolver no concelho da Ribeira Grande, em S. Miguel, como Projeto de Interesse Regional (PIR).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 xml:space="preserve">O projeto da empresa NSR – </w:t>
      </w:r>
      <w:proofErr w:type="spellStart"/>
      <w:r w:rsidRPr="00DA4650">
        <w:t>North</w:t>
      </w:r>
      <w:proofErr w:type="spellEnd"/>
      <w:r w:rsidRPr="00DA4650">
        <w:t xml:space="preserve"> </w:t>
      </w:r>
      <w:proofErr w:type="spellStart"/>
      <w:r w:rsidRPr="00DA4650">
        <w:t>Shore</w:t>
      </w:r>
      <w:proofErr w:type="spellEnd"/>
      <w:r w:rsidRPr="00DA4650">
        <w:t xml:space="preserve"> Resorts Lda. envolve um empreendimento turístico de quatro estrelas, restaurante e equipamentos de animação e lazer, com acesso direto à Praia de Santa Bárbara, considerada uma referência mundial para a prática do surf.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Este projeto, que permitirá criar 10 postos de trabalho, integra-se na estratégia de desenvolvimento sustentável do setor do turismo, permitindo atrair uma clientela específica que cada vez mais procura este tipo de serviços.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25 – Autorizar a celebração de um contrato programa entre a Região Autónoma dos Açores e a Ilhas de Valor, S.A. para o ano de 2014, num valor superior a 10,6 milhões de euros, destinado à implementação do plano de investimentos e de atividades desta empresa, com particular relevância no âmbito de várias linhas de apoio às empresas e à coesão regional.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lastRenderedPageBreak/>
        <w:t>O Governo dos Açores tem desenvolvido um conjunto de políticas orientadas para o crescimento equilibrado do arquipélago, atendendo a que a redução efetiva das desvantagens estruturais das ilhas onde o investimento privado enfrenta maiores debilidades exige um esforço acrescido de investimento público, como forma de atenuar esses condicionalismos e promover uma maior coesão económica, social e territorial.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26 – Aprovar alterações ao programa de integração de ativos INTEGRA, criado no âmbito da Agenda Açoriana para a Criação de Emprego e Competitividade Empresarial, de forma a promover a otimização do seu funcionamento perante os destinatários e as respetivas entidades empregadoras.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As alterações agora aprovadas não alteram as vertentes estruturais deste programa e permitem introduzir novas componentes operativas, atendendo à necessidade de combater o fenómeno do desemprego, maximizando o incentivo à efetiva integração profissional e ao fomento da empregabilidade.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O Programa INTEGRA destina-se a desempregados inscritos nas Agências para a Qualificação e Emprego há mais de 90 dias seguidos, podendo candidatar-se a entidades empregadoras as empresas privadas em nome individual ou não, as empresas públicas, as cooperativas e as entidades sem fins lucrativos que contratem desempregados, através de contrato sem termo ou a termo certo, pelo prazo mínimo de um ano.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 xml:space="preserve">27 – Autorizar a concessão de um aval à </w:t>
      </w:r>
      <w:proofErr w:type="spellStart"/>
      <w:r w:rsidRPr="00DA4650">
        <w:t>Lotaçor</w:t>
      </w:r>
      <w:proofErr w:type="spellEnd"/>
      <w:r w:rsidRPr="00DA4650">
        <w:t xml:space="preserve"> – Serviço de Lotas dos Açores, S.A., no valor de dois milhões de euros, atendendo à importância que a sua atividade assume na economia da Região.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 xml:space="preserve">A </w:t>
      </w:r>
      <w:proofErr w:type="spellStart"/>
      <w:r w:rsidRPr="00DA4650">
        <w:t>Lotaçor</w:t>
      </w:r>
      <w:proofErr w:type="spellEnd"/>
      <w:r w:rsidRPr="00DA4650">
        <w:t xml:space="preserve"> encontra-se a negociar condições que permitam reduzir os custos e otimizar os recursos disponíveis, permitindo este aval a concretização de uma operação de financiamento sem aumentar o endividamento líquido da empresa.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28 – Aprovar o novo Regulamento da prestação do Serviço de Transporte Terrestre de Doentes, a efetuar maioritariamente pelas Associações Humanitárias de Bombeiros Voluntários existentes nos Açores.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O novo regulamento resulta da experiência acumulada na implementação e gestão de um Serviço de Transporte Terrestre de Doentes em Ambulância, com suporte nas Associações Humanitárias de Bombeiros Voluntários, tendo em conta o número crescente de serviços prestados, o aumento das solicitações e a preocupação com a qualidade efetiva desta prestação.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29 – Aprovar a contratualização de camas nos internamentos das Unidades de Saúde de Ilha, no âmbito dos cuidados continuados, com os profissionais de saúde.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A medida resulta da necessidade de potencializar e rentabilizar a atividade das Unidades de Saúde de Ilha com o envolvimento dos profissionais médicos, através do aproveitamento dos recursos disponíveis instalados em termos de internamento.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lastRenderedPageBreak/>
        <w:t>O acompanhamento médico é assegurado tendo como valores de referência máxima 80 euros mensais por cama contratada em cuidados de média duração e 60 euros mensais por cama contratada em cuidados de longa duração.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30 – Autorizar a celebração de um contrato programa entre a Região Autónoma dos Açores e a Pousadas de Juventude dos Açores, S.A., destinado a promover a gestão do cartão Interjovem na operação de 2014/2015.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O cartão Interjovem, da responsabilidade do Governo Regional, potencia o turismo jovem nos Açores e reforça os mecanismos de mobilidade ao dispor da juventude açoriana, dando-lhe a possibilidade de conhecer melhor as diferentes realidades de cada uma das ilhas do arquipélago.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31 – Autorizar a abertura do concurso público para a adjudicação da Conclusão da Empreitada da Nova Biblioteca Pública e Arquivo Regional de Angra do Heroísmo, pelo preço base de 4,6 milhões de euros e com um prazo máximo de conclusão de 240 dias.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Este equipamento é fundamental para, entre outras razões, a preservação do importante património bibliográfico e documental existente na Biblioteca Pública e Arquivo Regional de Angra do Heroísmo, que é a única biblioteca açoriana beneficiária do depósito legal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32 – Autorizar a celebração de um contrato programa, com caráter anual, entre a Região Autónoma dos Açores e o Teatro Micaelense – Centro Cultural e de Congressos, S.A., no valor de 700 mil euros, tendo em vista o desenvolvimento da oferta cultural e a promoção do Destino Açores através do concretização de um programa de espetáculos, da prospeção e captação do mercado de congressos e da preparação do início de atividade do Arquipélago – Centro de Artes Contemporâneas.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Nesse âmbito, o Teatro Micaelense – Centro Cultural e de Congressos, S.A. assumirá a gestão do Centro de Artes Contemporâneas, localizado na cidade da Ribeira Grande.</w:t>
      </w:r>
    </w:p>
    <w:p w:rsidR="00DA4650" w:rsidRPr="00DA4650" w:rsidRDefault="00DA4650" w:rsidP="00DA4650">
      <w:pPr>
        <w:jc w:val="both"/>
      </w:pPr>
      <w:r w:rsidRPr="00DA4650">
        <w:t>A decisão resulta do facto de estar concluída a construção do Centro de Artes Contemporâneas, cuja missão, apesar de específica, é complementar de outras estruturas de difusão cultural, como o Teatro Micaelense, que possui os meios técnicos e humanos necessários à preparação do início de atividade do ‘Arquipélago’.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 xml:space="preserve">33 – Autorizar as operações urbanísticas que a sociedade </w:t>
      </w:r>
      <w:proofErr w:type="spellStart"/>
      <w:r w:rsidRPr="00DA4650">
        <w:t>Açorsonho</w:t>
      </w:r>
      <w:proofErr w:type="spellEnd"/>
      <w:r w:rsidRPr="00DA4650">
        <w:t xml:space="preserve"> Hotéis, Lda. se propõe realizar para a construção de um hotel de cinco estrelas, com capacidade para 250 camas, na Canada da Terça, freguesia de Fenais da Luz, no concelho de Ponta Delgada.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Esta autorização, que caduca no prazo de um ano sem que a obra tenha sido iniciada, decorre do regime de medidas cautelares estabelecidas para controlar o crescimento da oferta de alojamento turístico na ilha de S. Miguel.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 xml:space="preserve">O empreendimento turístico projetado evidencia uma qualidade superior, não apenas pela sua solução arquitetónica, mas também por se integrar adequadamente num local </w:t>
      </w:r>
      <w:r w:rsidRPr="00DA4650">
        <w:lastRenderedPageBreak/>
        <w:t>com uma mais-valia paisagística inquestionável, possuir vistas panorâmicas sobre o mar e estar dotado de espaços verdes para utilização comum e de equipamentos exteriores de lazer e recreio.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34 – Aprovar um aumento de 200 mil euros no limite global dos apoios financeiros a conceder em 2014 no quadro dos contratos programa com interesse para o desenvolvimento do turismo, que passa a ser de 6.170.000,00 euros, e fixar uma segunda fase de candidaturas, que terá início na data de entrada em vigor da Resolução agora aprovada e termina passados cinco dias úteis.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 xml:space="preserve">A decisão decorre da necessidade de permitir a candidatura do </w:t>
      </w:r>
      <w:proofErr w:type="spellStart"/>
      <w:r w:rsidRPr="00DA4650">
        <w:t>Red</w:t>
      </w:r>
      <w:proofErr w:type="spellEnd"/>
      <w:r w:rsidRPr="00DA4650">
        <w:t xml:space="preserve"> </w:t>
      </w:r>
      <w:proofErr w:type="spellStart"/>
      <w:r w:rsidRPr="00DA4650">
        <w:t>Bull</w:t>
      </w:r>
      <w:proofErr w:type="spellEnd"/>
      <w:r w:rsidRPr="00DA4650">
        <w:t xml:space="preserve"> </w:t>
      </w:r>
      <w:proofErr w:type="spellStart"/>
      <w:r w:rsidRPr="00DA4650">
        <w:t>Cliff</w:t>
      </w:r>
      <w:proofErr w:type="spellEnd"/>
      <w:r w:rsidRPr="00DA4650">
        <w:t xml:space="preserve"> </w:t>
      </w:r>
      <w:proofErr w:type="spellStart"/>
      <w:r w:rsidRPr="00DA4650">
        <w:t>Diving</w:t>
      </w:r>
      <w:proofErr w:type="spellEnd"/>
      <w:r w:rsidRPr="00DA4650">
        <w:t xml:space="preserve"> 2014, que será candidatado pelo Clube Naval de Vila Franca do Campo, cuja realização pressupõe um apoio de 300 mil euros.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35 – Autorizar a celebração de um contrato programa entre a Região Autónoma dos Açores e a Sociedade de Gestão Ambiental e Conservação da Natureza - AZORINA, S.A., no valor máximo de dois milhões de euros, destinado a regular a cooperação entre as duas partes no âmbito do exercício por esta empresa, no ano de 2014, das suas atividades de promoção e apoio à gestão das redes de ecotecas e de centros ambientais e de desenvolvimento de ações de informação, sensibilização e educação ambiental.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No caso da AZORINA, S.A. beneficiar de apoio suplementar de outras fontes de financiamento, o montante da comparticipação financeira a atribuir ao abrigo deste contrato programa será proporcionalmente reduzido.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36 – Autorizar a celebração de um contrato programa entre a Região Autónoma dos Açores e a Sociedade de Gestão Ambiental e Conservação da Natureza - AZORINA S.A., no valor de 109 mil euros, tendo em vista a reparação de estragos provocados pelo mau tempo ocorrido em agosto e outubro de 2011 no concelho de Calheta, em S. Jorge.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 xml:space="preserve">Este contrato programa abrange as empreitadas de reparação e correção das estruturas hidráulicas do Caminho Municipal da Fajã dos </w:t>
      </w:r>
      <w:proofErr w:type="spellStart"/>
      <w:r w:rsidRPr="00DA4650">
        <w:t>Cubres</w:t>
      </w:r>
      <w:proofErr w:type="spellEnd"/>
      <w:r w:rsidRPr="00DA4650">
        <w:t xml:space="preserve">, de proteção e infraestruturação do Caminho Municipal Adjacente ao Campo de Jogos de Santa Catarina e de reparação de danos no acesso à Fajã dos </w:t>
      </w:r>
      <w:proofErr w:type="spellStart"/>
      <w:r w:rsidRPr="00DA4650">
        <w:t>Cubres</w:t>
      </w:r>
      <w:proofErr w:type="spellEnd"/>
      <w:r w:rsidRPr="00DA4650">
        <w:t xml:space="preserve">, e respetiva fiscalização destas obras.  </w:t>
      </w:r>
    </w:p>
    <w:p w:rsidR="00DA4650" w:rsidRPr="00DA4650" w:rsidRDefault="00DA4650" w:rsidP="00DA4650">
      <w:pPr>
        <w:jc w:val="both"/>
      </w:pPr>
    </w:p>
    <w:p w:rsidR="00DA4650" w:rsidRPr="00DA4650" w:rsidRDefault="00DA4650" w:rsidP="00DA4650">
      <w:pPr>
        <w:jc w:val="both"/>
      </w:pPr>
      <w:r w:rsidRPr="00DA4650">
        <w:t>A medida visa reforçar a verba anteriormente transferida para esta empresa, que se revelou insuficiente para fazer face aos estragos provocados pelo mau tempo naqueles caminhos.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>37 – Autorizar a celebração de um contrato programa para vigorar no ano de 2014 entre a Região Autónoma dos Açores e a IROA, S.A. destinado a regular a cooperação entre as duas partes na execução do Plano Anual Regional para o corrente ano.</w:t>
      </w:r>
    </w:p>
    <w:p w:rsidR="00DA4650" w:rsidRPr="00DA4650" w:rsidRDefault="00DA4650" w:rsidP="00DA4650">
      <w:pPr>
        <w:jc w:val="both"/>
      </w:pPr>
    </w:p>
    <w:p w:rsidR="00DA4650" w:rsidRDefault="00DA4650" w:rsidP="00DA4650">
      <w:pPr>
        <w:jc w:val="both"/>
      </w:pPr>
      <w:r w:rsidRPr="00DA4650">
        <w:t xml:space="preserve">Nos termos deste contrato, a Região Autónoma dos Açores compromete-se a transferir para a IROA durante este ano, em regime de duodécimos, uma verba global de 2,9 milhões de euros. </w:t>
      </w:r>
    </w:p>
    <w:p w:rsidR="00A45F0B" w:rsidRDefault="00A45F0B"/>
    <w:sectPr w:rsidR="00A45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2A" w:rsidRDefault="008A272A" w:rsidP="008A272A">
      <w:r>
        <w:separator/>
      </w:r>
    </w:p>
  </w:endnote>
  <w:endnote w:type="continuationSeparator" w:id="0">
    <w:p w:rsidR="008A272A" w:rsidRDefault="008A272A" w:rsidP="008A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2A" w:rsidRDefault="008A27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26248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A272A" w:rsidRDefault="008A272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A272A" w:rsidRDefault="008A27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2A" w:rsidRDefault="008A27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2A" w:rsidRDefault="008A272A" w:rsidP="008A272A">
      <w:r>
        <w:separator/>
      </w:r>
    </w:p>
  </w:footnote>
  <w:footnote w:type="continuationSeparator" w:id="0">
    <w:p w:rsidR="008A272A" w:rsidRDefault="008A272A" w:rsidP="008A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2A" w:rsidRDefault="008A27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2A" w:rsidRPr="008A272A" w:rsidRDefault="008A272A" w:rsidP="008A272A">
    <w:pPr>
      <w:pStyle w:val="Cabealho"/>
      <w:jc w:val="center"/>
      <w:rPr>
        <w:i/>
        <w:iCs/>
      </w:rPr>
    </w:pPr>
    <w:r w:rsidRPr="008A272A">
      <w:rPr>
        <w:i/>
        <w:iCs/>
      </w:rPr>
      <w:drawing>
        <wp:inline distT="0" distB="0" distL="0" distR="0" wp14:anchorId="78E321E3" wp14:editId="3C97E831">
          <wp:extent cx="341630" cy="316865"/>
          <wp:effectExtent l="0" t="0" r="0" b="0"/>
          <wp:docPr id="2" name="Imagem 2" descr="cid:image001.gif@01C94BCF.B9B3C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94BCF.B9B3C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72A" w:rsidRPr="008A272A" w:rsidRDefault="008A272A" w:rsidP="008A272A">
    <w:pPr>
      <w:pStyle w:val="Cabealho"/>
      <w:jc w:val="center"/>
    </w:pPr>
    <w:r w:rsidRPr="008A272A">
      <w:t>REGIÃO AUTÓNOMA DOS AÇORES</w:t>
    </w:r>
  </w:p>
  <w:p w:rsidR="008A272A" w:rsidRPr="008A272A" w:rsidRDefault="008A272A" w:rsidP="008A272A">
    <w:pPr>
      <w:pStyle w:val="Cabealho"/>
      <w:jc w:val="center"/>
    </w:pPr>
    <w:r w:rsidRPr="008A272A">
      <w:t>PRESIDÊNCIA DO GOVERNO</w:t>
    </w:r>
  </w:p>
  <w:p w:rsidR="008A272A" w:rsidRDefault="008A272A" w:rsidP="008A272A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2A" w:rsidRDefault="008A27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50"/>
    <w:rsid w:val="008A272A"/>
    <w:rsid w:val="00A45F0B"/>
    <w:rsid w:val="00D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A27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272A"/>
  </w:style>
  <w:style w:type="paragraph" w:styleId="Rodap">
    <w:name w:val="footer"/>
    <w:basedOn w:val="Normal"/>
    <w:link w:val="RodapCarcter"/>
    <w:uiPriority w:val="99"/>
    <w:unhideWhenUsed/>
    <w:rsid w:val="008A27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A272A"/>
  </w:style>
  <w:style w:type="paragraph" w:styleId="Textodebalo">
    <w:name w:val="Balloon Text"/>
    <w:basedOn w:val="Normal"/>
    <w:link w:val="TextodebaloCarcter"/>
    <w:uiPriority w:val="99"/>
    <w:semiHidden/>
    <w:unhideWhenUsed/>
    <w:rsid w:val="008A272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A27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272A"/>
  </w:style>
  <w:style w:type="paragraph" w:styleId="Rodap">
    <w:name w:val="footer"/>
    <w:basedOn w:val="Normal"/>
    <w:link w:val="RodapCarcter"/>
    <w:uiPriority w:val="99"/>
    <w:unhideWhenUsed/>
    <w:rsid w:val="008A27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A272A"/>
  </w:style>
  <w:style w:type="paragraph" w:styleId="Textodebalo">
    <w:name w:val="Balloon Text"/>
    <w:basedOn w:val="Normal"/>
    <w:link w:val="TextodebaloCarcter"/>
    <w:uiPriority w:val="99"/>
    <w:semiHidden/>
    <w:unhideWhenUsed/>
    <w:rsid w:val="008A272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94BCF.B9B3C69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A"/>
    <w:rsid w:val="00F6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5CFDA5B1094F738540038C35B6F5E1">
    <w:name w:val="7C5CFDA5B1094F738540038C35B6F5E1"/>
    <w:rsid w:val="00F65C0A"/>
  </w:style>
  <w:style w:type="paragraph" w:customStyle="1" w:styleId="4D2AD087FC704864AAA8515FB1E17E0E">
    <w:name w:val="4D2AD087FC704864AAA8515FB1E17E0E"/>
    <w:rsid w:val="00F65C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5CFDA5B1094F738540038C35B6F5E1">
    <w:name w:val="7C5CFDA5B1094F738540038C35B6F5E1"/>
    <w:rsid w:val="00F65C0A"/>
  </w:style>
  <w:style w:type="paragraph" w:customStyle="1" w:styleId="4D2AD087FC704864AAA8515FB1E17E0E">
    <w:name w:val="4D2AD087FC704864AAA8515FB1E17E0E"/>
    <w:rsid w:val="00F65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3306</Words>
  <Characters>17856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CPS. Oliveira</dc:creator>
  <cp:lastModifiedBy>Maria CPS. Oliveira</cp:lastModifiedBy>
  <cp:revision>2</cp:revision>
  <dcterms:created xsi:type="dcterms:W3CDTF">2014-04-16T08:58:00Z</dcterms:created>
  <dcterms:modified xsi:type="dcterms:W3CDTF">2014-04-16T09:40:00Z</dcterms:modified>
</cp:coreProperties>
</file>