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6C" w:rsidRDefault="008B736C"/>
    <w:tbl>
      <w:tblPr>
        <w:tblW w:w="10740" w:type="dxa"/>
        <w:tblInd w:w="-106" w:type="dxa"/>
        <w:tblLook w:val="01E0"/>
      </w:tblPr>
      <w:tblGrid>
        <w:gridCol w:w="10740"/>
      </w:tblGrid>
      <w:tr w:rsidR="008B736C" w:rsidRPr="00E50CF0">
        <w:trPr>
          <w:trHeight w:val="856"/>
        </w:trPr>
        <w:tc>
          <w:tcPr>
            <w:tcW w:w="10740" w:type="dxa"/>
            <w:vAlign w:val="center"/>
          </w:tcPr>
          <w:p w:rsidR="008B736C" w:rsidRPr="004656AB" w:rsidRDefault="008B736C" w:rsidP="004656AB">
            <w:pPr>
              <w:ind w:right="-94"/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Secretaria Regional da Economia</w:t>
            </w:r>
          </w:p>
        </w:tc>
      </w:tr>
    </w:tbl>
    <w:p w:rsidR="008B736C" w:rsidRDefault="008B736C">
      <w:pPr>
        <w:rPr>
          <w:sz w:val="16"/>
          <w:szCs w:val="16"/>
        </w:rPr>
      </w:pPr>
    </w:p>
    <w:p w:rsidR="008B736C" w:rsidRDefault="008B736C">
      <w:pPr>
        <w:rPr>
          <w:sz w:val="16"/>
          <w:szCs w:val="16"/>
        </w:rPr>
      </w:pPr>
    </w:p>
    <w:tbl>
      <w:tblPr>
        <w:tblW w:w="10620" w:type="dxa"/>
        <w:tblInd w:w="-106" w:type="dxa"/>
        <w:tblLook w:val="0000"/>
      </w:tblPr>
      <w:tblGrid>
        <w:gridCol w:w="3100"/>
        <w:gridCol w:w="7520"/>
      </w:tblGrid>
      <w:tr w:rsidR="008B736C" w:rsidRPr="008C7CB2">
        <w:trPr>
          <w:trHeight w:val="1039"/>
        </w:trPr>
        <w:tc>
          <w:tcPr>
            <w:tcW w:w="3100" w:type="dxa"/>
            <w:tcBorders>
              <w:right w:val="single" w:sz="24" w:space="0" w:color="FFFFFF"/>
            </w:tcBorders>
            <w:shd w:val="clear" w:color="auto" w:fill="0066FF"/>
            <w:tcMar>
              <w:right w:w="28" w:type="dxa"/>
            </w:tcMar>
          </w:tcPr>
          <w:p w:rsidR="008B736C" w:rsidRDefault="008B736C" w:rsidP="001E79D3">
            <w:pPr>
              <w:pStyle w:val="Heading2"/>
              <w:tabs>
                <w:tab w:val="left" w:pos="180"/>
                <w:tab w:val="left" w:pos="360"/>
                <w:tab w:val="left" w:pos="1260"/>
              </w:tabs>
              <w:spacing w:before="120"/>
              <w:ind w:left="-28" w:right="126"/>
              <w:rPr>
                <w:rFonts w:ascii="Century Gothic" w:hAnsi="Century Gothic" w:cs="Century Gothic"/>
                <w:b/>
                <w:bCs/>
                <w:color w:val="FFFFFF"/>
                <w:sz w:val="28"/>
                <w:szCs w:val="28"/>
              </w:rPr>
            </w:pPr>
          </w:p>
          <w:p w:rsidR="008B736C" w:rsidRDefault="008B736C" w:rsidP="001E79D3">
            <w:pPr>
              <w:pStyle w:val="Heading2"/>
              <w:tabs>
                <w:tab w:val="left" w:pos="180"/>
                <w:tab w:val="left" w:pos="360"/>
                <w:tab w:val="left" w:pos="1260"/>
              </w:tabs>
              <w:spacing w:before="120"/>
              <w:ind w:left="-28" w:right="126"/>
              <w:rPr>
                <w:rFonts w:ascii="Century Gothic" w:hAnsi="Century Gothic" w:cs="Century Gothic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FFFFFF"/>
                <w:sz w:val="28"/>
                <w:szCs w:val="28"/>
              </w:rPr>
              <w:t>Seminário</w:t>
            </w:r>
          </w:p>
          <w:p w:rsidR="008B736C" w:rsidRPr="00162A3A" w:rsidRDefault="008B736C" w:rsidP="00162A3A">
            <w:pPr>
              <w:pStyle w:val="Heading2"/>
              <w:tabs>
                <w:tab w:val="left" w:pos="180"/>
                <w:tab w:val="left" w:pos="360"/>
                <w:tab w:val="left" w:pos="1260"/>
              </w:tabs>
              <w:spacing w:before="120"/>
              <w:ind w:left="-28" w:right="126"/>
            </w:pPr>
          </w:p>
        </w:tc>
        <w:tc>
          <w:tcPr>
            <w:tcW w:w="7520" w:type="dxa"/>
            <w:tcBorders>
              <w:left w:val="single" w:sz="24" w:space="0" w:color="FFFFFF"/>
            </w:tcBorders>
            <w:shd w:val="clear" w:color="auto" w:fill="CCECFF"/>
            <w:vAlign w:val="center"/>
          </w:tcPr>
          <w:p w:rsidR="008B736C" w:rsidRPr="004656AB" w:rsidRDefault="008B736C" w:rsidP="00162A3A">
            <w:pPr>
              <w:pStyle w:val="E-mailSignature"/>
              <w:tabs>
                <w:tab w:val="center" w:pos="4252"/>
                <w:tab w:val="right" w:pos="8504"/>
              </w:tabs>
              <w:spacing w:before="120"/>
              <w:rPr>
                <w:rFonts w:ascii="Century Gothic" w:hAnsi="Century Gothic" w:cs="Century Gothic"/>
                <w:b/>
                <w:bCs/>
                <w:color w:val="3366FF"/>
                <w:sz w:val="24"/>
                <w:szCs w:val="24"/>
              </w:rPr>
            </w:pPr>
            <w:r w:rsidRPr="004656AB">
              <w:rPr>
                <w:rFonts w:ascii="Century Gothic" w:hAnsi="Century Gothic" w:cs="Century Gothic"/>
                <w:b/>
                <w:bCs/>
                <w:color w:val="3366FF"/>
                <w:sz w:val="24"/>
                <w:szCs w:val="24"/>
              </w:rPr>
              <w:t xml:space="preserve">Qualidade, crescimento e desenvolvimento económico </w:t>
            </w:r>
          </w:p>
        </w:tc>
      </w:tr>
      <w:tr w:rsidR="008B736C" w:rsidRPr="00894DFD">
        <w:trPr>
          <w:trHeight w:val="205"/>
        </w:trPr>
        <w:tc>
          <w:tcPr>
            <w:tcW w:w="3100" w:type="dxa"/>
            <w:tcMar>
              <w:right w:w="28" w:type="dxa"/>
            </w:tcMar>
            <w:vAlign w:val="bottom"/>
          </w:tcPr>
          <w:p w:rsidR="008B736C" w:rsidRPr="00894DFD" w:rsidRDefault="008B736C" w:rsidP="00CA5D0D">
            <w:pPr>
              <w:pStyle w:val="Heading2"/>
              <w:tabs>
                <w:tab w:val="left" w:pos="180"/>
                <w:tab w:val="left" w:pos="360"/>
                <w:tab w:val="left" w:pos="1260"/>
              </w:tabs>
              <w:spacing w:before="120"/>
              <w:ind w:right="14"/>
              <w:rPr>
                <w:rFonts w:ascii="Century Gothic" w:hAnsi="Century Gothic" w:cs="Century Gothic"/>
                <w:b/>
                <w:bCs/>
                <w:color w:val="333333"/>
                <w:spacing w:val="24"/>
                <w:sz w:val="20"/>
                <w:szCs w:val="20"/>
              </w:rPr>
            </w:pPr>
          </w:p>
        </w:tc>
        <w:tc>
          <w:tcPr>
            <w:tcW w:w="7520" w:type="dxa"/>
            <w:tcMar>
              <w:left w:w="113" w:type="dxa"/>
            </w:tcMar>
            <w:vAlign w:val="bottom"/>
          </w:tcPr>
          <w:p w:rsidR="008B736C" w:rsidRPr="00894DFD" w:rsidRDefault="008B736C" w:rsidP="00266ABF">
            <w:pPr>
              <w:tabs>
                <w:tab w:val="left" w:pos="252"/>
              </w:tabs>
              <w:spacing w:before="120"/>
              <w:ind w:left="-15"/>
              <w:jc w:val="right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66FF"/>
              </w:rPr>
              <w:t xml:space="preserve">Local: </w:t>
            </w:r>
            <w:r w:rsidRPr="00EF7613">
              <w:rPr>
                <w:rFonts w:ascii="Century Gothic" w:hAnsi="Century Gothic" w:cs="Century Gothic"/>
                <w:b/>
                <w:bCs/>
                <w:color w:val="3366FF"/>
              </w:rPr>
              <w:t>Laboratório Regional de Engenharia Civil</w:t>
            </w:r>
            <w:r>
              <w:rPr>
                <w:rFonts w:ascii="Century Gothic" w:hAnsi="Century Gothic" w:cs="Century Gothic"/>
                <w:b/>
                <w:bCs/>
                <w:color w:val="333333"/>
              </w:rPr>
              <w:t xml:space="preserve"> </w:t>
            </w:r>
            <w:r w:rsidRPr="00894DFD">
              <w:rPr>
                <w:rFonts w:ascii="Century Gothic" w:hAnsi="Century Gothic" w:cs="Century Gothic"/>
                <w:b/>
                <w:bCs/>
                <w:color w:val="333333"/>
              </w:rPr>
              <w:t xml:space="preserve">| </w:t>
            </w:r>
            <w:r>
              <w:rPr>
                <w:rFonts w:ascii="Century Gothic" w:hAnsi="Century Gothic" w:cs="Century Gothic"/>
                <w:b/>
                <w:bCs/>
                <w:color w:val="3366FF"/>
              </w:rPr>
              <w:t>Data</w:t>
            </w:r>
            <w:r w:rsidRPr="00EF7613">
              <w:rPr>
                <w:rFonts w:ascii="Century Gothic" w:hAnsi="Century Gothic" w:cs="Century Gothic"/>
                <w:b/>
                <w:bCs/>
                <w:color w:val="3366FF"/>
              </w:rPr>
              <w:t>:</w:t>
            </w:r>
            <w:r>
              <w:rPr>
                <w:rFonts w:ascii="Century Gothic" w:hAnsi="Century Gothic" w:cs="Century Gothic"/>
                <w:b/>
                <w:bCs/>
                <w:color w:val="3366FF"/>
              </w:rPr>
              <w:t xml:space="preserve"> 26 de A</w:t>
            </w:r>
            <w:r w:rsidRPr="00EF7613">
              <w:rPr>
                <w:rFonts w:ascii="Century Gothic" w:hAnsi="Century Gothic" w:cs="Century Gothic"/>
                <w:b/>
                <w:bCs/>
                <w:color w:val="3366FF"/>
              </w:rPr>
              <w:t>bril de 2010</w:t>
            </w:r>
            <w:r w:rsidRPr="00707B29">
              <w:rPr>
                <w:rFonts w:ascii="Century Gothic" w:hAnsi="Century Gothic" w:cs="Century Gothic"/>
                <w:b/>
                <w:bCs/>
                <w:color w:val="3366FF"/>
              </w:rPr>
              <w:t xml:space="preserve"> </w:t>
            </w:r>
          </w:p>
        </w:tc>
      </w:tr>
    </w:tbl>
    <w:p w:rsidR="008B736C" w:rsidRDefault="008B736C" w:rsidP="00304B9D">
      <w:pPr>
        <w:rPr>
          <w:rFonts w:ascii="Century Gothic" w:hAnsi="Century Gothic" w:cs="Century Gothic"/>
          <w:color w:val="333333"/>
          <w:sz w:val="16"/>
          <w:szCs w:val="16"/>
        </w:rPr>
      </w:pPr>
    </w:p>
    <w:p w:rsidR="008B736C" w:rsidRPr="005B5113" w:rsidRDefault="008B736C" w:rsidP="00304B9D">
      <w:pPr>
        <w:rPr>
          <w:rFonts w:ascii="Century Gothic" w:hAnsi="Century Gothic" w:cs="Century Gothic"/>
          <w:color w:val="333333"/>
          <w:sz w:val="16"/>
          <w:szCs w:val="16"/>
        </w:rPr>
      </w:pPr>
    </w:p>
    <w:tbl>
      <w:tblPr>
        <w:tblW w:w="10620" w:type="dxa"/>
        <w:tblInd w:w="-106" w:type="dxa"/>
        <w:tblLook w:val="0000"/>
      </w:tblPr>
      <w:tblGrid>
        <w:gridCol w:w="3072"/>
        <w:gridCol w:w="7548"/>
      </w:tblGrid>
      <w:tr w:rsidR="008B736C" w:rsidRPr="00C52B2C">
        <w:tc>
          <w:tcPr>
            <w:tcW w:w="3072" w:type="dxa"/>
          </w:tcPr>
          <w:p w:rsidR="008B736C" w:rsidRPr="00C52B2C" w:rsidRDefault="008B736C" w:rsidP="00CA5D0D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color w:val="0070C0"/>
                <w:sz w:val="16"/>
                <w:szCs w:val="16"/>
              </w:rPr>
            </w:pPr>
            <w:r w:rsidRPr="00C52B2C">
              <w:rPr>
                <w:rFonts w:ascii="Century Gothic" w:hAnsi="Century Gothic" w:cs="Century Gothic"/>
                <w:b/>
                <w:bCs/>
                <w:color w:val="0070C0"/>
                <w:sz w:val="16"/>
                <w:szCs w:val="16"/>
              </w:rPr>
              <w:t>Promotores</w:t>
            </w:r>
          </w:p>
          <w:p w:rsidR="008B736C" w:rsidRPr="00C52B2C" w:rsidRDefault="008B736C" w:rsidP="00CA5D0D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color w:val="0070C0"/>
                <w:sz w:val="28"/>
                <w:szCs w:val="28"/>
              </w:rPr>
            </w:pPr>
          </w:p>
          <w:p w:rsidR="008B736C" w:rsidRPr="00C52B2C" w:rsidRDefault="008B736C" w:rsidP="00CA5D0D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color w:val="0070C0"/>
                <w:sz w:val="28"/>
                <w:szCs w:val="28"/>
              </w:rPr>
            </w:pPr>
          </w:p>
          <w:p w:rsidR="008B736C" w:rsidRPr="00C52B2C" w:rsidRDefault="008B736C" w:rsidP="00CA5D0D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color w:val="0070C0"/>
                <w:sz w:val="16"/>
                <w:szCs w:val="16"/>
              </w:rPr>
            </w:pPr>
            <w:r w:rsidRPr="00C52B2C">
              <w:rPr>
                <w:rFonts w:ascii="Century Gothic" w:hAnsi="Century Gothic" w:cs="Century Gothic"/>
                <w:b/>
                <w:bCs/>
                <w:color w:val="0070C0"/>
                <w:sz w:val="16"/>
                <w:szCs w:val="16"/>
              </w:rPr>
              <w:t>Patrocinador</w:t>
            </w:r>
          </w:p>
        </w:tc>
        <w:tc>
          <w:tcPr>
            <w:tcW w:w="7548" w:type="dxa"/>
            <w:tcMar>
              <w:top w:w="28" w:type="dxa"/>
              <w:left w:w="113" w:type="dxa"/>
            </w:tcMar>
          </w:tcPr>
          <w:p w:rsidR="008B736C" w:rsidRPr="00C52B2C" w:rsidRDefault="008B736C" w:rsidP="00CA5D0D">
            <w:pPr>
              <w:pStyle w:val="Title"/>
              <w:spacing w:before="40"/>
              <w:jc w:val="left"/>
              <w:rPr>
                <w:rFonts w:ascii="Century Gothic" w:hAnsi="Century Gothic" w:cs="Century Gothic"/>
                <w:color w:val="0070C0"/>
                <w:sz w:val="18"/>
                <w:szCs w:val="18"/>
              </w:rPr>
            </w:pPr>
            <w:r w:rsidRPr="00C52B2C">
              <w:rPr>
                <w:rFonts w:ascii="Century Gothic" w:hAnsi="Century Gothic" w:cs="Century Gothic"/>
                <w:color w:val="0070C0"/>
                <w:sz w:val="18"/>
                <w:szCs w:val="18"/>
              </w:rPr>
              <w:t xml:space="preserve">Direcção Regional de </w:t>
            </w:r>
            <w:r>
              <w:rPr>
                <w:rFonts w:ascii="Century Gothic" w:hAnsi="Century Gothic" w:cs="Century Gothic"/>
                <w:color w:val="0070C0"/>
                <w:sz w:val="18"/>
                <w:szCs w:val="18"/>
              </w:rPr>
              <w:t>Apoio ao Investimento e à Competitividade</w:t>
            </w:r>
            <w:r w:rsidRPr="00C52B2C">
              <w:rPr>
                <w:rFonts w:ascii="Century Gothic" w:hAnsi="Century Gothic" w:cs="Century Gothic"/>
                <w:color w:val="0070C0"/>
                <w:sz w:val="18"/>
                <w:szCs w:val="18"/>
              </w:rPr>
              <w:t xml:space="preserve">  </w:t>
            </w:r>
          </w:p>
          <w:p w:rsidR="008B736C" w:rsidRPr="00C52B2C" w:rsidRDefault="008B736C" w:rsidP="00CA5D0D">
            <w:pPr>
              <w:pStyle w:val="Title"/>
              <w:spacing w:before="40"/>
              <w:jc w:val="left"/>
              <w:rPr>
                <w:rFonts w:ascii="Century Gothic" w:hAnsi="Century Gothic" w:cs="Century Gothic"/>
                <w:color w:val="0070C0"/>
                <w:sz w:val="16"/>
                <w:szCs w:val="16"/>
              </w:rPr>
            </w:pPr>
            <w:r w:rsidRPr="00C52B2C">
              <w:rPr>
                <w:rFonts w:ascii="Century Gothic" w:hAnsi="Century Gothic" w:cs="Century Gothic"/>
                <w:color w:val="0070C0"/>
                <w:sz w:val="18"/>
                <w:szCs w:val="18"/>
              </w:rPr>
              <w:t>Instituto Português da Qualidade</w:t>
            </w:r>
          </w:p>
        </w:tc>
      </w:tr>
    </w:tbl>
    <w:p w:rsidR="008B736C" w:rsidRPr="005B5113" w:rsidRDefault="008B736C" w:rsidP="00304B9D">
      <w:pPr>
        <w:rPr>
          <w:rFonts w:ascii="Century Gothic" w:hAnsi="Century Gothic" w:cs="Century Gothic"/>
          <w:color w:val="333333"/>
          <w:sz w:val="16"/>
          <w:szCs w:val="16"/>
        </w:rPr>
      </w:pPr>
    </w:p>
    <w:tbl>
      <w:tblPr>
        <w:tblW w:w="10620" w:type="dxa"/>
        <w:tblInd w:w="-106" w:type="dxa"/>
        <w:tblLook w:val="0000"/>
      </w:tblPr>
      <w:tblGrid>
        <w:gridCol w:w="3086"/>
        <w:gridCol w:w="7534"/>
      </w:tblGrid>
      <w:tr w:rsidR="008B736C" w:rsidRPr="001F39EC">
        <w:tc>
          <w:tcPr>
            <w:tcW w:w="3086" w:type="dxa"/>
          </w:tcPr>
          <w:p w:rsidR="008B736C" w:rsidRPr="00A90E85" w:rsidRDefault="008B736C" w:rsidP="00CA5D0D">
            <w:pPr>
              <w:jc w:val="right"/>
              <w:rPr>
                <w:rFonts w:ascii="Century Gothic" w:hAnsi="Century Gothic" w:cs="Century Gothic"/>
                <w:b/>
                <w:bCs/>
                <w:color w:val="3366FF"/>
                <w:sz w:val="16"/>
                <w:szCs w:val="16"/>
              </w:rPr>
            </w:pPr>
            <w:r w:rsidRPr="00A90E85">
              <w:rPr>
                <w:rFonts w:ascii="Century Gothic" w:hAnsi="Century Gothic" w:cs="Century Gothic"/>
                <w:b/>
                <w:bCs/>
                <w:color w:val="3366FF"/>
                <w:sz w:val="16"/>
                <w:szCs w:val="16"/>
              </w:rPr>
              <w:t>Objectivos</w:t>
            </w:r>
          </w:p>
          <w:p w:rsidR="008B736C" w:rsidRPr="009300F2" w:rsidRDefault="008B736C" w:rsidP="00CA5D0D">
            <w:pPr>
              <w:spacing w:before="60"/>
              <w:jc w:val="right"/>
              <w:rPr>
                <w:rFonts w:ascii="Century Gothic" w:hAnsi="Century Gothic" w:cs="Century Gothic"/>
                <w:b/>
                <w:bCs/>
                <w:color w:val="3366FF"/>
                <w:sz w:val="32"/>
                <w:szCs w:val="32"/>
              </w:rPr>
            </w:pPr>
          </w:p>
          <w:p w:rsidR="008B736C" w:rsidRDefault="008B736C" w:rsidP="00CA5D0D">
            <w:pPr>
              <w:spacing w:before="60"/>
              <w:jc w:val="right"/>
              <w:rPr>
                <w:rFonts w:ascii="Century Gothic" w:hAnsi="Century Gothic" w:cs="Century Gothic"/>
                <w:b/>
                <w:bCs/>
                <w:color w:val="3366FF"/>
                <w:sz w:val="16"/>
                <w:szCs w:val="16"/>
              </w:rPr>
            </w:pPr>
          </w:p>
          <w:p w:rsidR="008B736C" w:rsidRDefault="008B736C" w:rsidP="00CA5D0D">
            <w:pPr>
              <w:spacing w:before="60"/>
              <w:jc w:val="right"/>
              <w:rPr>
                <w:rFonts w:ascii="Century Gothic" w:hAnsi="Century Gothic" w:cs="Century Gothic"/>
                <w:b/>
                <w:bCs/>
                <w:color w:val="3366FF"/>
                <w:sz w:val="16"/>
                <w:szCs w:val="16"/>
              </w:rPr>
            </w:pPr>
          </w:p>
          <w:p w:rsidR="008B736C" w:rsidRDefault="008B736C" w:rsidP="00CA5D0D">
            <w:pPr>
              <w:spacing w:before="60"/>
              <w:jc w:val="right"/>
              <w:rPr>
                <w:rFonts w:ascii="Century Gothic" w:hAnsi="Century Gothic" w:cs="Century Gothic"/>
                <w:b/>
                <w:bCs/>
                <w:color w:val="3366FF"/>
                <w:sz w:val="16"/>
                <w:szCs w:val="16"/>
              </w:rPr>
            </w:pPr>
          </w:p>
          <w:p w:rsidR="008B736C" w:rsidRPr="007758A3" w:rsidRDefault="008B736C" w:rsidP="00CA5D0D">
            <w:pPr>
              <w:spacing w:before="60"/>
              <w:jc w:val="right"/>
              <w:rPr>
                <w:rFonts w:ascii="Century Gothic" w:hAnsi="Century Gothic" w:cs="Century Gothic"/>
                <w:b/>
                <w:bCs/>
                <w:color w:val="3366FF"/>
                <w:sz w:val="28"/>
                <w:szCs w:val="28"/>
              </w:rPr>
            </w:pPr>
          </w:p>
          <w:p w:rsidR="008B736C" w:rsidRDefault="008B736C" w:rsidP="00CA5D0D">
            <w:pPr>
              <w:spacing w:before="60"/>
              <w:jc w:val="right"/>
              <w:rPr>
                <w:rFonts w:ascii="Century Gothic" w:hAnsi="Century Gothic" w:cs="Century Gothic"/>
                <w:b/>
                <w:bCs/>
                <w:color w:val="3366FF"/>
                <w:sz w:val="28"/>
                <w:szCs w:val="28"/>
              </w:rPr>
            </w:pPr>
          </w:p>
          <w:p w:rsidR="008B736C" w:rsidRDefault="008B736C" w:rsidP="00CA5D0D">
            <w:pPr>
              <w:spacing w:before="60"/>
              <w:jc w:val="right"/>
              <w:rPr>
                <w:rFonts w:ascii="Century Gothic" w:hAnsi="Century Gothic" w:cs="Century Gothic"/>
                <w:b/>
                <w:bCs/>
                <w:color w:val="3366FF"/>
                <w:sz w:val="28"/>
                <w:szCs w:val="28"/>
              </w:rPr>
            </w:pPr>
          </w:p>
          <w:p w:rsidR="008B736C" w:rsidRPr="007758A3" w:rsidRDefault="008B736C" w:rsidP="00CA5D0D">
            <w:pPr>
              <w:spacing w:before="60"/>
              <w:jc w:val="right"/>
              <w:rPr>
                <w:rFonts w:ascii="Century Gothic" w:hAnsi="Century Gothic" w:cs="Century Gothic"/>
                <w:b/>
                <w:bCs/>
                <w:color w:val="3366FF"/>
                <w:sz w:val="28"/>
                <w:szCs w:val="28"/>
              </w:rPr>
            </w:pPr>
          </w:p>
          <w:p w:rsidR="008B736C" w:rsidRPr="00C52B2C" w:rsidRDefault="008B736C" w:rsidP="00CA5D0D">
            <w:pPr>
              <w:spacing w:before="60"/>
              <w:jc w:val="right"/>
              <w:rPr>
                <w:rFonts w:ascii="Century Gothic" w:hAnsi="Century Gothic" w:cs="Century Gothic"/>
                <w:color w:val="0070C0"/>
                <w:sz w:val="16"/>
                <w:szCs w:val="16"/>
              </w:rPr>
            </w:pPr>
            <w:r w:rsidRPr="00C52B2C">
              <w:rPr>
                <w:rFonts w:ascii="Century Gothic" w:hAnsi="Century Gothic" w:cs="Century Gothic"/>
                <w:b/>
                <w:bCs/>
                <w:color w:val="0070C0"/>
                <w:sz w:val="16"/>
                <w:szCs w:val="16"/>
              </w:rPr>
              <w:t>Destinatários</w:t>
            </w:r>
          </w:p>
          <w:p w:rsidR="008B736C" w:rsidRPr="005B5113" w:rsidRDefault="008B736C" w:rsidP="00CA5D0D">
            <w:pPr>
              <w:spacing w:after="240"/>
              <w:jc w:val="both"/>
              <w:rPr>
                <w:rFonts w:ascii="Century Gothic" w:hAnsi="Century Gothic" w:cs="Century Gothic"/>
                <w:color w:val="333333"/>
                <w:sz w:val="16"/>
                <w:szCs w:val="16"/>
              </w:rPr>
            </w:pPr>
          </w:p>
        </w:tc>
        <w:tc>
          <w:tcPr>
            <w:tcW w:w="7534" w:type="dxa"/>
          </w:tcPr>
          <w:p w:rsidR="008B736C" w:rsidRPr="00C52B2C" w:rsidRDefault="008B736C" w:rsidP="009300F2">
            <w:pPr>
              <w:pStyle w:val="BodyText"/>
              <w:jc w:val="both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 w:rsidRPr="00C52B2C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Promoção e divulgação da Qualidade enquanto factor estratégico de competitividade, aplicável a produtos, a serviços, a empresas e instituições e que, devidamente articulada com políticas adequadas, permitirá aos agentes económicos da RAA competir nos respectivos mercados e penetrar em novos mercados, abrindo também outros horizontes com reflexos n</w:t>
            </w: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o desenvolvimento económico da R</w:t>
            </w:r>
            <w:r w:rsidRPr="00C52B2C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egião</w:t>
            </w:r>
          </w:p>
          <w:p w:rsidR="008B736C" w:rsidRPr="00C52B2C" w:rsidRDefault="008B736C" w:rsidP="009300F2">
            <w:pPr>
              <w:pStyle w:val="BodyText"/>
              <w:jc w:val="both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 w:rsidRPr="00C52B2C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Perspectivar as políticas públicas e os instrumentos de apoio à Qualidade disponíveis, numa visão de futuro, envolvendo todos os que se empenham e assumem na sua liderança o caminho da qualidade e do desenvolvimento sustentável</w:t>
            </w:r>
          </w:p>
          <w:p w:rsidR="008B736C" w:rsidRPr="009300F2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736C" w:rsidRDefault="008B736C" w:rsidP="00162A3A">
            <w:pPr>
              <w:spacing w:before="120" w:after="12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B736C" w:rsidRPr="009300F2" w:rsidRDefault="008B736C" w:rsidP="00162A3A">
            <w:pPr>
              <w:spacing w:before="120" w:after="12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B736C" w:rsidRPr="006F4F1A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Empresários e </w:t>
            </w:r>
            <w:r w:rsidRPr="006F4F1A">
              <w:rPr>
                <w:rFonts w:ascii="Arial" w:hAnsi="Arial" w:cs="Arial"/>
                <w:sz w:val="18"/>
                <w:szCs w:val="18"/>
              </w:rPr>
              <w:t>Gestores</w:t>
            </w:r>
          </w:p>
          <w:p w:rsidR="008B736C" w:rsidRPr="006F4F1A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F1A">
              <w:rPr>
                <w:rFonts w:ascii="Arial" w:hAnsi="Arial" w:cs="Arial"/>
                <w:sz w:val="18"/>
                <w:szCs w:val="18"/>
              </w:rPr>
              <w:t>Dirigentes e quadros da Administração Pública</w:t>
            </w:r>
          </w:p>
          <w:p w:rsidR="008B736C" w:rsidRPr="009300F2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0F2">
              <w:rPr>
                <w:rFonts w:ascii="Arial" w:hAnsi="Arial" w:cs="Arial"/>
                <w:sz w:val="18"/>
                <w:szCs w:val="18"/>
              </w:rPr>
              <w:t xml:space="preserve">Profissionais da </w:t>
            </w: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Pr="009300F2">
              <w:rPr>
                <w:rFonts w:ascii="Arial" w:hAnsi="Arial" w:cs="Arial"/>
                <w:sz w:val="18"/>
                <w:szCs w:val="18"/>
              </w:rPr>
              <w:t>ualidade</w:t>
            </w:r>
          </w:p>
          <w:p w:rsidR="008B736C" w:rsidRPr="009300F2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0F2">
              <w:rPr>
                <w:rFonts w:ascii="Arial" w:hAnsi="Arial" w:cs="Arial"/>
                <w:sz w:val="18"/>
                <w:szCs w:val="18"/>
              </w:rPr>
              <w:t>Professores</w:t>
            </w:r>
          </w:p>
          <w:p w:rsidR="008B736C" w:rsidRPr="009300F2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0F2">
              <w:rPr>
                <w:rFonts w:ascii="Arial" w:hAnsi="Arial" w:cs="Arial"/>
                <w:sz w:val="18"/>
                <w:szCs w:val="18"/>
              </w:rPr>
              <w:t>Cidadãos interessados</w:t>
            </w:r>
          </w:p>
          <w:p w:rsidR="008B736C" w:rsidRPr="009300F2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736C" w:rsidRPr="009300F2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736C" w:rsidRPr="009300F2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736C" w:rsidRPr="009300F2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736C" w:rsidRPr="009300F2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736C" w:rsidRPr="009300F2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736C" w:rsidRPr="009300F2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736C" w:rsidRPr="009300F2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736C" w:rsidRPr="009300F2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736C" w:rsidRPr="009300F2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736C" w:rsidRPr="009300F2" w:rsidRDefault="008B736C" w:rsidP="009300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736C" w:rsidRPr="001F39EC" w:rsidRDefault="008B736C" w:rsidP="00162A3A">
            <w:pPr>
              <w:spacing w:before="120" w:after="120"/>
              <w:jc w:val="both"/>
              <w:rPr>
                <w:rFonts w:ascii="Arial" w:hAnsi="Arial" w:cs="Arial"/>
                <w:color w:val="000099"/>
                <w:sz w:val="12"/>
                <w:szCs w:val="12"/>
              </w:rPr>
            </w:pPr>
          </w:p>
        </w:tc>
      </w:tr>
      <w:tr w:rsidR="008B736C" w:rsidRPr="00162A3A">
        <w:trPr>
          <w:trHeight w:val="447"/>
        </w:trPr>
        <w:tc>
          <w:tcPr>
            <w:tcW w:w="3086" w:type="dxa"/>
            <w:shd w:val="clear" w:color="auto" w:fill="0066FF"/>
            <w:vAlign w:val="center"/>
          </w:tcPr>
          <w:p w:rsidR="008B736C" w:rsidRPr="00A90E85" w:rsidRDefault="008B736C" w:rsidP="00CA5D0D">
            <w:pPr>
              <w:pStyle w:val="CommentText"/>
              <w:spacing w:before="100" w:beforeAutospacing="1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22"/>
                <w:szCs w:val="22"/>
              </w:rPr>
            </w:pPr>
            <w:r w:rsidRPr="00A90E85">
              <w:rPr>
                <w:rFonts w:ascii="Century Gothic" w:hAnsi="Century Gothic" w:cs="Century Gothic"/>
                <w:b/>
                <w:bCs/>
                <w:color w:val="FFFFFF"/>
                <w:sz w:val="22"/>
                <w:szCs w:val="22"/>
              </w:rPr>
              <w:t>INSCRIÇÕES</w:t>
            </w:r>
          </w:p>
        </w:tc>
        <w:tc>
          <w:tcPr>
            <w:tcW w:w="7534" w:type="dxa"/>
            <w:vAlign w:val="center"/>
          </w:tcPr>
          <w:p w:rsidR="008B736C" w:rsidRPr="00707B29" w:rsidRDefault="008B736C" w:rsidP="00CA5D0D">
            <w:pPr>
              <w:spacing w:before="60"/>
              <w:rPr>
                <w:rFonts w:ascii="Century Gothic" w:hAnsi="Century Gothic" w:cs="Century Gothic"/>
                <w:b/>
                <w:bCs/>
                <w:color w:val="3366FF"/>
                <w:spacing w:val="24"/>
                <w:sz w:val="22"/>
                <w:szCs w:val="22"/>
              </w:rPr>
            </w:pPr>
            <w:r w:rsidRPr="00707B29">
              <w:rPr>
                <w:rFonts w:ascii="Century Gothic" w:hAnsi="Century Gothic" w:cs="Century Gothic"/>
                <w:b/>
                <w:bCs/>
                <w:color w:val="3366FF"/>
                <w:spacing w:val="24"/>
                <w:sz w:val="22"/>
                <w:szCs w:val="22"/>
              </w:rPr>
              <w:t>A PARTICIPAÇÃO É GRATUITA</w:t>
            </w:r>
          </w:p>
        </w:tc>
      </w:tr>
      <w:tr w:rsidR="008B736C" w:rsidRPr="00271DF8">
        <w:trPr>
          <w:trHeight w:val="1822"/>
        </w:trPr>
        <w:tc>
          <w:tcPr>
            <w:tcW w:w="3086" w:type="dxa"/>
          </w:tcPr>
          <w:p w:rsidR="008B736C" w:rsidRPr="00065125" w:rsidRDefault="008B736C" w:rsidP="00CA5D0D">
            <w:pPr>
              <w:pStyle w:val="CommentText"/>
              <w:spacing w:before="60"/>
              <w:jc w:val="right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7534" w:type="dxa"/>
          </w:tcPr>
          <w:p w:rsidR="008B736C" w:rsidRDefault="008B736C" w:rsidP="00D00FC6">
            <w:pPr>
              <w:spacing w:before="120"/>
              <w:rPr>
                <w:rFonts w:ascii="Century Gothic" w:hAnsi="Century Gothic" w:cs="Century Gothic"/>
                <w:color w:val="333333"/>
                <w:sz w:val="16"/>
                <w:szCs w:val="16"/>
              </w:rPr>
            </w:pPr>
            <w:r w:rsidRPr="008E505D">
              <w:rPr>
                <w:rFonts w:ascii="Century Gothic" w:hAnsi="Century Gothic" w:cs="Century Gothic"/>
                <w:color w:val="333333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color w:val="333333"/>
                <w:sz w:val="16"/>
                <w:szCs w:val="16"/>
              </w:rPr>
              <w:t>s</w:t>
            </w:r>
            <w:r w:rsidRPr="008E505D">
              <w:rPr>
                <w:rFonts w:ascii="Century Gothic" w:hAnsi="Century Gothic" w:cs="Century Gothic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color w:val="333333"/>
                <w:sz w:val="16"/>
                <w:szCs w:val="16"/>
              </w:rPr>
              <w:t xml:space="preserve">inscrições </w:t>
            </w:r>
            <w:r w:rsidRPr="008E505D">
              <w:rPr>
                <w:rFonts w:ascii="Century Gothic" w:hAnsi="Century Gothic" w:cs="Century Gothic"/>
                <w:color w:val="333333"/>
                <w:sz w:val="16"/>
                <w:szCs w:val="16"/>
              </w:rPr>
              <w:t>dever</w:t>
            </w:r>
            <w:r>
              <w:rPr>
                <w:rFonts w:ascii="Century Gothic" w:hAnsi="Century Gothic" w:cs="Century Gothic"/>
                <w:color w:val="333333"/>
                <w:sz w:val="16"/>
                <w:szCs w:val="16"/>
              </w:rPr>
              <w:t>ão</w:t>
            </w:r>
            <w:r w:rsidRPr="008E505D">
              <w:rPr>
                <w:rFonts w:ascii="Century Gothic" w:hAnsi="Century Gothic" w:cs="Century Gothic"/>
                <w:color w:val="333333"/>
                <w:sz w:val="16"/>
                <w:szCs w:val="16"/>
              </w:rPr>
              <w:t xml:space="preserve"> ser </w:t>
            </w:r>
            <w:r>
              <w:rPr>
                <w:rFonts w:ascii="Century Gothic" w:hAnsi="Century Gothic" w:cs="Century Gothic"/>
                <w:color w:val="333333"/>
                <w:sz w:val="16"/>
                <w:szCs w:val="16"/>
              </w:rPr>
              <w:t>comunicadas</w:t>
            </w:r>
            <w:r w:rsidRPr="008E505D">
              <w:rPr>
                <w:rFonts w:ascii="Century Gothic" w:hAnsi="Century Gothic" w:cs="Century Gothic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color w:val="333333"/>
                <w:sz w:val="16"/>
                <w:szCs w:val="16"/>
              </w:rPr>
              <w:t>à DRAIC</w:t>
            </w:r>
            <w:r w:rsidRPr="008E505D">
              <w:rPr>
                <w:rFonts w:ascii="Century Gothic" w:hAnsi="Century Gothic" w:cs="Century Gothic"/>
                <w:color w:val="333333"/>
                <w:sz w:val="16"/>
                <w:szCs w:val="16"/>
              </w:rPr>
              <w:t xml:space="preserve"> até</w:t>
            </w:r>
            <w:r>
              <w:rPr>
                <w:rFonts w:ascii="Century Gothic" w:hAnsi="Century Gothic" w:cs="Century Gothic"/>
                <w:color w:val="333333"/>
                <w:sz w:val="16"/>
                <w:szCs w:val="16"/>
              </w:rPr>
              <w:t xml:space="preserve"> </w:t>
            </w:r>
            <w:r w:rsidRPr="006F4F1A">
              <w:rPr>
                <w:rFonts w:ascii="Century Gothic" w:hAnsi="Century Gothic" w:cs="Century Gothic"/>
                <w:color w:val="333333"/>
                <w:sz w:val="16"/>
                <w:szCs w:val="16"/>
              </w:rPr>
              <w:t xml:space="preserve">ao </w:t>
            </w:r>
            <w:r w:rsidRPr="006F4F1A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dia 22 de Abril</w:t>
            </w:r>
            <w:r w:rsidRPr="006F4F1A">
              <w:rPr>
                <w:rFonts w:ascii="Century Gothic" w:hAnsi="Century Gothic" w:cs="Century Gothic"/>
                <w:sz w:val="16"/>
                <w:szCs w:val="16"/>
              </w:rPr>
              <w:t xml:space="preserve"> através de</w:t>
            </w:r>
            <w:r>
              <w:rPr>
                <w:rFonts w:ascii="Century Gothic" w:hAnsi="Century Gothic" w:cs="Century Gothic"/>
                <w:color w:val="333333"/>
                <w:sz w:val="16"/>
                <w:szCs w:val="16"/>
              </w:rPr>
              <w:t>:</w:t>
            </w:r>
          </w:p>
          <w:p w:rsidR="008B736C" w:rsidRDefault="008B736C" w:rsidP="00D00FC6">
            <w:pPr>
              <w:spacing w:before="120"/>
              <w:rPr>
                <w:rFonts w:ascii="Century Gothic" w:hAnsi="Century Gothic" w:cs="Century Gothic"/>
                <w:color w:val="333333"/>
                <w:sz w:val="16"/>
                <w:szCs w:val="16"/>
              </w:rPr>
            </w:pPr>
          </w:p>
          <w:p w:rsidR="008B736C" w:rsidRPr="006F4F1A" w:rsidRDefault="008B736C" w:rsidP="00CA5D0D">
            <w:pPr>
              <w:rPr>
                <w:rFonts w:ascii="Century Gothic" w:hAnsi="Century Gothic" w:cs="Century Gothic"/>
                <w:color w:val="333333"/>
                <w:sz w:val="16"/>
                <w:szCs w:val="16"/>
              </w:rPr>
            </w:pPr>
            <w:r w:rsidRPr="006F4F1A">
              <w:rPr>
                <w:rFonts w:ascii="Century Gothic" w:hAnsi="Century Gothic" w:cs="Century Gothic"/>
                <w:color w:val="333333"/>
                <w:sz w:val="16"/>
                <w:szCs w:val="16"/>
              </w:rPr>
              <w:t xml:space="preserve">Telefone: </w:t>
            </w:r>
            <w:r w:rsidRPr="006F4F1A">
              <w:rPr>
                <w:rFonts w:ascii="Century Gothic" w:hAnsi="Century Gothic" w:cs="Century Gothic"/>
                <w:b/>
                <w:bCs/>
                <w:color w:val="333333"/>
                <w:sz w:val="16"/>
                <w:szCs w:val="16"/>
              </w:rPr>
              <w:t>296 309 751</w:t>
            </w:r>
          </w:p>
          <w:p w:rsidR="008B736C" w:rsidRPr="006F4F1A" w:rsidRDefault="008B736C" w:rsidP="00CA5D0D">
            <w:pPr>
              <w:rPr>
                <w:rFonts w:ascii="Century Gothic" w:hAnsi="Century Gothic" w:cs="Century Gothic"/>
                <w:color w:val="333333"/>
                <w:sz w:val="16"/>
                <w:szCs w:val="16"/>
              </w:rPr>
            </w:pPr>
            <w:r w:rsidRPr="006F4F1A">
              <w:rPr>
                <w:rFonts w:ascii="Century Gothic" w:hAnsi="Century Gothic" w:cs="Century Gothic"/>
                <w:color w:val="333333"/>
                <w:sz w:val="16"/>
                <w:szCs w:val="16"/>
              </w:rPr>
              <w:t xml:space="preserve">Fax: </w:t>
            </w:r>
            <w:r>
              <w:rPr>
                <w:rFonts w:ascii="Century Gothic" w:hAnsi="Century Gothic" w:cs="Century Gothic"/>
                <w:color w:val="333333"/>
                <w:sz w:val="16"/>
                <w:szCs w:val="16"/>
              </w:rPr>
              <w:t xml:space="preserve"> </w:t>
            </w:r>
            <w:r w:rsidRPr="006F4F1A">
              <w:rPr>
                <w:rFonts w:ascii="Century Gothic" w:hAnsi="Century Gothic" w:cs="Century Gothic"/>
                <w:b/>
                <w:bCs/>
                <w:color w:val="333333"/>
                <w:sz w:val="16"/>
                <w:szCs w:val="16"/>
              </w:rPr>
              <w:t>296 288 461</w:t>
            </w:r>
          </w:p>
          <w:p w:rsidR="008B736C" w:rsidRPr="00D00FC6" w:rsidRDefault="008B736C" w:rsidP="00CA5D0D">
            <w:pPr>
              <w:rPr>
                <w:rFonts w:ascii="Century Gothic" w:hAnsi="Century Gothic" w:cs="Century Gothic"/>
                <w:color w:val="333333"/>
                <w:sz w:val="16"/>
                <w:szCs w:val="16"/>
                <w:highlight w:val="yellow"/>
              </w:rPr>
            </w:pPr>
            <w:r w:rsidRPr="006F4F1A">
              <w:rPr>
                <w:rFonts w:ascii="Century Gothic" w:hAnsi="Century Gothic" w:cs="Century Gothic"/>
                <w:color w:val="333333"/>
                <w:sz w:val="16"/>
                <w:szCs w:val="16"/>
              </w:rPr>
              <w:t xml:space="preserve">E-mail </w:t>
            </w:r>
            <w:hyperlink r:id="rId7" w:history="1">
              <w:r w:rsidRPr="006F4F1A">
                <w:rPr>
                  <w:rStyle w:val="Hyperlink"/>
                  <w:rFonts w:ascii="Century Gothic" w:hAnsi="Century Gothic" w:cs="Century Gothic"/>
                  <w:b/>
                  <w:bCs/>
                  <w:sz w:val="16"/>
                  <w:szCs w:val="16"/>
                </w:rPr>
                <w:t>draic@azores.gov.pt</w:t>
              </w:r>
            </w:hyperlink>
            <w:r w:rsidRPr="00D00FC6">
              <w:rPr>
                <w:rFonts w:ascii="Century Gothic" w:hAnsi="Century Gothic" w:cs="Century Gothic"/>
                <w:color w:val="333333"/>
                <w:sz w:val="16"/>
                <w:szCs w:val="16"/>
                <w:highlight w:val="yellow"/>
              </w:rPr>
              <w:t xml:space="preserve"> </w:t>
            </w:r>
          </w:p>
          <w:p w:rsidR="008B736C" w:rsidRPr="008E505D" w:rsidRDefault="008B736C" w:rsidP="00CA5D0D">
            <w:pPr>
              <w:rPr>
                <w:rFonts w:ascii="Century Gothic" w:hAnsi="Century Gothic" w:cs="Century Gothic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162A3A">
            <w:pPr>
              <w:pStyle w:val="Heading5"/>
              <w:rPr>
                <w:rFonts w:ascii="Century Gothic" w:hAnsi="Century Gothic" w:cs="Century Gothic"/>
                <w:color w:val="333333"/>
                <w:sz w:val="16"/>
                <w:szCs w:val="16"/>
              </w:rPr>
            </w:pPr>
          </w:p>
          <w:p w:rsidR="008B736C" w:rsidRDefault="008B736C" w:rsidP="005F6BFE"/>
          <w:p w:rsidR="008B736C" w:rsidRDefault="008B736C" w:rsidP="005F6BFE"/>
          <w:p w:rsidR="008B736C" w:rsidRDefault="008B736C" w:rsidP="005F6BFE"/>
          <w:p w:rsidR="008B736C" w:rsidRPr="005F6BFE" w:rsidRDefault="008B736C" w:rsidP="005F6BFE"/>
        </w:tc>
      </w:tr>
    </w:tbl>
    <w:p w:rsidR="008B736C" w:rsidRDefault="008B736C" w:rsidP="00304B9D">
      <w:pPr>
        <w:rPr>
          <w:rFonts w:ascii="Century Gothic" w:hAnsi="Century Gothic" w:cs="Century Gothic"/>
          <w:sz w:val="16"/>
          <w:szCs w:val="16"/>
        </w:rPr>
      </w:pPr>
    </w:p>
    <w:p w:rsidR="008B736C" w:rsidRDefault="008B736C" w:rsidP="00304B9D">
      <w:pPr>
        <w:rPr>
          <w:rFonts w:ascii="Century Gothic" w:hAnsi="Century Gothic" w:cs="Century Gothic"/>
          <w:sz w:val="16"/>
          <w:szCs w:val="16"/>
        </w:rPr>
      </w:pPr>
    </w:p>
    <w:p w:rsidR="008B736C" w:rsidRDefault="008B736C" w:rsidP="00304B9D">
      <w:pPr>
        <w:rPr>
          <w:rFonts w:ascii="Century Gothic" w:hAnsi="Century Gothic" w:cs="Century Gothic"/>
          <w:sz w:val="16"/>
          <w:szCs w:val="16"/>
        </w:rPr>
      </w:pPr>
    </w:p>
    <w:tbl>
      <w:tblPr>
        <w:tblpPr w:leftFromText="141" w:rightFromText="141" w:vertAnchor="text" w:horzAnchor="margin" w:tblpY="-31"/>
        <w:tblW w:w="10560" w:type="dxa"/>
        <w:tblLook w:val="0000"/>
      </w:tblPr>
      <w:tblGrid>
        <w:gridCol w:w="3069"/>
        <w:gridCol w:w="7491"/>
      </w:tblGrid>
      <w:tr w:rsidR="008B736C" w:rsidRPr="005B5113">
        <w:trPr>
          <w:trHeight w:val="329"/>
        </w:trPr>
        <w:tc>
          <w:tcPr>
            <w:tcW w:w="3069" w:type="dxa"/>
            <w:tcMar>
              <w:right w:w="85" w:type="dxa"/>
            </w:tcMar>
          </w:tcPr>
          <w:p w:rsidR="008B736C" w:rsidRPr="005B5113" w:rsidRDefault="008B736C" w:rsidP="0030252D">
            <w:pPr>
              <w:tabs>
                <w:tab w:val="left" w:pos="158"/>
                <w:tab w:val="left" w:pos="338"/>
              </w:tabs>
              <w:rPr>
                <w:rFonts w:ascii="Century Gothic" w:hAnsi="Century Gothic" w:cs="Century Gothic"/>
                <w:b/>
                <w:bCs/>
                <w:color w:val="4D4D4D"/>
                <w:sz w:val="12"/>
                <w:szCs w:val="12"/>
              </w:rPr>
            </w:pPr>
          </w:p>
        </w:tc>
        <w:tc>
          <w:tcPr>
            <w:tcW w:w="7491" w:type="dxa"/>
            <w:tcBorders>
              <w:left w:val="nil"/>
            </w:tcBorders>
          </w:tcPr>
          <w:p w:rsidR="008B736C" w:rsidRPr="00707B29" w:rsidRDefault="008B736C" w:rsidP="0030252D">
            <w:pPr>
              <w:spacing w:before="40" w:line="360" w:lineRule="auto"/>
              <w:rPr>
                <w:rFonts w:ascii="Century Gothic" w:hAnsi="Century Gothic" w:cs="Century Gothic"/>
                <w:b/>
                <w:bCs/>
                <w:color w:val="3366FF"/>
                <w:spacing w:val="24"/>
              </w:rPr>
            </w:pPr>
            <w:r w:rsidRPr="00707B29">
              <w:rPr>
                <w:rFonts w:ascii="Century Gothic" w:hAnsi="Century Gothic" w:cs="Century Gothic"/>
                <w:b/>
                <w:bCs/>
                <w:color w:val="3366FF"/>
                <w:spacing w:val="24"/>
              </w:rPr>
              <w:t>PROGRAMA                                                             ►►►</w:t>
            </w:r>
          </w:p>
        </w:tc>
      </w:tr>
    </w:tbl>
    <w:p w:rsidR="008B736C" w:rsidRDefault="008B736C" w:rsidP="00304B9D">
      <w:pPr>
        <w:rPr>
          <w:rFonts w:ascii="Century Gothic" w:hAnsi="Century Gothic" w:cs="Century Gothic"/>
          <w:sz w:val="16"/>
          <w:szCs w:val="16"/>
        </w:rPr>
      </w:pPr>
      <w:r>
        <w:rPr>
          <w:noProof/>
          <w:lang w:eastAsia="pt-PT"/>
        </w:rPr>
        <w:pict>
          <v:line id="_x0000_s1026" style="position:absolute;flip:y;z-index:251658240;mso-position-horizontal-relative:text;mso-position-vertical-relative:text" from="-54pt,59.75pt" to="540pt,59.75pt" strokecolor="silver" strokeweight="1.25pt">
            <v:stroke dashstyle="1 1"/>
          </v:line>
        </w:pict>
      </w:r>
    </w:p>
    <w:tbl>
      <w:tblPr>
        <w:tblpPr w:leftFromText="141" w:rightFromText="141" w:vertAnchor="text" w:horzAnchor="margin" w:tblpY="-80"/>
        <w:tblW w:w="10560" w:type="dxa"/>
        <w:tblLook w:val="01E0"/>
      </w:tblPr>
      <w:tblGrid>
        <w:gridCol w:w="10560"/>
      </w:tblGrid>
      <w:tr w:rsidR="008B736C" w:rsidRPr="00E50CF0">
        <w:trPr>
          <w:trHeight w:val="721"/>
        </w:trPr>
        <w:tc>
          <w:tcPr>
            <w:tcW w:w="10560" w:type="dxa"/>
            <w:vAlign w:val="center"/>
          </w:tcPr>
          <w:p w:rsidR="008B736C" w:rsidRPr="004656AB" w:rsidRDefault="008B736C" w:rsidP="0030252D">
            <w:pPr>
              <w:ind w:right="-94"/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Secretaria Regional da Economia</w:t>
            </w:r>
          </w:p>
        </w:tc>
      </w:tr>
    </w:tbl>
    <w:p w:rsidR="008B736C" w:rsidRDefault="008B736C">
      <w:pPr>
        <w:rPr>
          <w:sz w:val="2"/>
          <w:szCs w:val="2"/>
        </w:rPr>
      </w:pPr>
    </w:p>
    <w:p w:rsidR="008B736C" w:rsidRDefault="008B736C">
      <w:pPr>
        <w:rPr>
          <w:sz w:val="2"/>
          <w:szCs w:val="2"/>
        </w:rPr>
      </w:pPr>
    </w:p>
    <w:p w:rsidR="008B736C" w:rsidRDefault="008B736C">
      <w:pPr>
        <w:rPr>
          <w:sz w:val="2"/>
          <w:szCs w:val="2"/>
        </w:rPr>
      </w:pPr>
    </w:p>
    <w:p w:rsidR="008B736C" w:rsidRDefault="008B736C">
      <w:pPr>
        <w:rPr>
          <w:sz w:val="2"/>
          <w:szCs w:val="2"/>
        </w:rPr>
      </w:pPr>
    </w:p>
    <w:p w:rsidR="008B736C" w:rsidRDefault="008B736C">
      <w:pPr>
        <w:rPr>
          <w:sz w:val="2"/>
          <w:szCs w:val="2"/>
        </w:rPr>
      </w:pPr>
    </w:p>
    <w:p w:rsidR="008B736C" w:rsidRDefault="008B736C" w:rsidP="00A15367">
      <w:pPr>
        <w:rPr>
          <w:sz w:val="16"/>
          <w:szCs w:val="16"/>
        </w:rPr>
      </w:pPr>
    </w:p>
    <w:tbl>
      <w:tblPr>
        <w:tblW w:w="10559" w:type="dxa"/>
        <w:tblInd w:w="-106" w:type="dxa"/>
        <w:tblLook w:val="0000"/>
      </w:tblPr>
      <w:tblGrid>
        <w:gridCol w:w="3082"/>
        <w:gridCol w:w="7477"/>
      </w:tblGrid>
      <w:tr w:rsidR="008B736C" w:rsidRPr="008C7CB2">
        <w:trPr>
          <w:trHeight w:val="935"/>
        </w:trPr>
        <w:tc>
          <w:tcPr>
            <w:tcW w:w="3082" w:type="dxa"/>
            <w:tcBorders>
              <w:right w:val="single" w:sz="24" w:space="0" w:color="FFFFFF"/>
            </w:tcBorders>
            <w:shd w:val="clear" w:color="auto" w:fill="0066FF"/>
            <w:tcMar>
              <w:right w:w="28" w:type="dxa"/>
            </w:tcMar>
            <w:vAlign w:val="center"/>
          </w:tcPr>
          <w:p w:rsidR="008B736C" w:rsidRDefault="008B736C" w:rsidP="003F1149">
            <w:pPr>
              <w:pStyle w:val="Heading2"/>
              <w:tabs>
                <w:tab w:val="left" w:pos="180"/>
                <w:tab w:val="left" w:pos="360"/>
                <w:tab w:val="left" w:pos="1260"/>
              </w:tabs>
              <w:spacing w:before="120"/>
              <w:ind w:left="-28" w:right="125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4"/>
                <w:szCs w:val="24"/>
              </w:rPr>
            </w:pPr>
          </w:p>
          <w:p w:rsidR="008B736C" w:rsidRPr="003F1149" w:rsidRDefault="008B736C" w:rsidP="003F1149">
            <w:pPr>
              <w:pStyle w:val="Heading2"/>
              <w:tabs>
                <w:tab w:val="left" w:pos="180"/>
                <w:tab w:val="left" w:pos="360"/>
                <w:tab w:val="left" w:pos="1260"/>
              </w:tabs>
              <w:spacing w:before="120"/>
              <w:ind w:left="-28" w:right="125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4"/>
                <w:szCs w:val="24"/>
              </w:rPr>
            </w:pPr>
            <w:r w:rsidRPr="003F1149">
              <w:rPr>
                <w:rFonts w:ascii="Century Gothic" w:hAnsi="Century Gothic" w:cs="Century Gothic"/>
                <w:b/>
                <w:bCs/>
                <w:color w:val="FFFFFF"/>
                <w:sz w:val="24"/>
                <w:szCs w:val="24"/>
              </w:rPr>
              <w:t>Seminário</w:t>
            </w:r>
          </w:p>
          <w:p w:rsidR="008B736C" w:rsidRPr="00162A3A" w:rsidRDefault="008B736C" w:rsidP="0030252D">
            <w:pPr>
              <w:pStyle w:val="Heading2"/>
              <w:tabs>
                <w:tab w:val="left" w:pos="180"/>
                <w:tab w:val="left" w:pos="360"/>
                <w:tab w:val="left" w:pos="1260"/>
              </w:tabs>
              <w:spacing w:before="120"/>
              <w:ind w:left="-28" w:right="126"/>
              <w:jc w:val="center"/>
            </w:pPr>
          </w:p>
        </w:tc>
        <w:tc>
          <w:tcPr>
            <w:tcW w:w="7477" w:type="dxa"/>
            <w:tcBorders>
              <w:left w:val="single" w:sz="24" w:space="0" w:color="FFFFFF"/>
            </w:tcBorders>
            <w:shd w:val="clear" w:color="auto" w:fill="CCECFF"/>
            <w:vAlign w:val="center"/>
          </w:tcPr>
          <w:p w:rsidR="008B736C" w:rsidRPr="004656AB" w:rsidRDefault="008B736C" w:rsidP="0030252D">
            <w:pPr>
              <w:pStyle w:val="E-mailSignature"/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Century Gothic" w:hAnsi="Century Gothic" w:cs="Century Gothic"/>
                <w:b/>
                <w:bCs/>
                <w:color w:val="3366FF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3366FF"/>
                <w:sz w:val="24"/>
                <w:szCs w:val="24"/>
              </w:rPr>
              <w:t>Qualidade, Crescimento e Desenvolvimento E</w:t>
            </w:r>
            <w:r w:rsidRPr="004656AB">
              <w:rPr>
                <w:rFonts w:ascii="Century Gothic" w:hAnsi="Century Gothic" w:cs="Century Gothic"/>
                <w:b/>
                <w:bCs/>
                <w:color w:val="3366FF"/>
                <w:sz w:val="24"/>
                <w:szCs w:val="24"/>
              </w:rPr>
              <w:t>conómico</w:t>
            </w:r>
          </w:p>
        </w:tc>
      </w:tr>
      <w:tr w:rsidR="008B736C" w:rsidRPr="00894DFD">
        <w:trPr>
          <w:trHeight w:val="165"/>
        </w:trPr>
        <w:tc>
          <w:tcPr>
            <w:tcW w:w="3082" w:type="dxa"/>
            <w:tcMar>
              <w:right w:w="28" w:type="dxa"/>
            </w:tcMar>
            <w:vAlign w:val="bottom"/>
          </w:tcPr>
          <w:p w:rsidR="008B736C" w:rsidRPr="00894DFD" w:rsidRDefault="008B736C" w:rsidP="00725513">
            <w:pPr>
              <w:pStyle w:val="Heading2"/>
              <w:tabs>
                <w:tab w:val="left" w:pos="180"/>
                <w:tab w:val="left" w:pos="360"/>
                <w:tab w:val="left" w:pos="1260"/>
              </w:tabs>
              <w:spacing w:before="120"/>
              <w:ind w:right="14"/>
              <w:rPr>
                <w:rFonts w:ascii="Century Gothic" w:hAnsi="Century Gothic" w:cs="Century Gothic"/>
                <w:b/>
                <w:bCs/>
                <w:color w:val="333333"/>
                <w:spacing w:val="24"/>
                <w:sz w:val="20"/>
                <w:szCs w:val="20"/>
              </w:rPr>
            </w:pPr>
          </w:p>
        </w:tc>
        <w:tc>
          <w:tcPr>
            <w:tcW w:w="7477" w:type="dxa"/>
            <w:tcMar>
              <w:left w:w="113" w:type="dxa"/>
            </w:tcMar>
            <w:vAlign w:val="bottom"/>
          </w:tcPr>
          <w:p w:rsidR="008B736C" w:rsidRPr="006D7435" w:rsidRDefault="008B736C" w:rsidP="00725513">
            <w:pPr>
              <w:tabs>
                <w:tab w:val="left" w:pos="252"/>
              </w:tabs>
              <w:spacing w:before="120"/>
              <w:ind w:left="-15"/>
              <w:jc w:val="right"/>
              <w:rPr>
                <w:rFonts w:ascii="Century Gothic" w:hAnsi="Century Gothic" w:cs="Century Gothic"/>
                <w:b/>
                <w:bCs/>
                <w:color w:val="333333"/>
              </w:rPr>
            </w:pPr>
            <w:r w:rsidRPr="006D7435">
              <w:rPr>
                <w:rFonts w:ascii="Century Gothic" w:hAnsi="Century Gothic" w:cs="Century Gothic"/>
                <w:b/>
                <w:bCs/>
                <w:color w:val="3366FF"/>
              </w:rPr>
              <w:t>Local: Laboratório Regional de Engenharia Civil</w:t>
            </w:r>
            <w:r w:rsidRPr="006D7435">
              <w:rPr>
                <w:rFonts w:ascii="Century Gothic" w:hAnsi="Century Gothic" w:cs="Century Gothic"/>
                <w:b/>
                <w:bCs/>
                <w:color w:val="333333"/>
              </w:rPr>
              <w:t xml:space="preserve"> | </w:t>
            </w:r>
            <w:r w:rsidRPr="006D7435">
              <w:rPr>
                <w:rFonts w:ascii="Century Gothic" w:hAnsi="Century Gothic" w:cs="Century Gothic"/>
                <w:b/>
                <w:bCs/>
                <w:color w:val="3366FF"/>
              </w:rPr>
              <w:t xml:space="preserve">Data: 26 de Abril de 2010 </w:t>
            </w:r>
          </w:p>
        </w:tc>
      </w:tr>
    </w:tbl>
    <w:p w:rsidR="008B736C" w:rsidRPr="006F4F1A" w:rsidRDefault="008B736C" w:rsidP="006F4F1A">
      <w:pPr>
        <w:spacing w:line="100" w:lineRule="atLeast"/>
        <w:rPr>
          <w:rFonts w:ascii="Arial" w:hAnsi="Arial" w:cs="Arial"/>
          <w:sz w:val="16"/>
          <w:szCs w:val="16"/>
        </w:rPr>
      </w:pPr>
    </w:p>
    <w:tbl>
      <w:tblPr>
        <w:tblW w:w="10740" w:type="dxa"/>
        <w:tblInd w:w="-106" w:type="dxa"/>
        <w:tblLayout w:type="fixed"/>
        <w:tblLook w:val="0000"/>
      </w:tblPr>
      <w:tblGrid>
        <w:gridCol w:w="910"/>
        <w:gridCol w:w="2254"/>
        <w:gridCol w:w="2240"/>
        <w:gridCol w:w="239"/>
        <w:gridCol w:w="910"/>
        <w:gridCol w:w="1398"/>
        <w:gridCol w:w="2789"/>
      </w:tblGrid>
      <w:tr w:rsidR="008B736C" w:rsidRPr="006F4F1A">
        <w:trPr>
          <w:trHeight w:val="360"/>
        </w:trPr>
        <w:tc>
          <w:tcPr>
            <w:tcW w:w="910" w:type="dxa"/>
          </w:tcPr>
          <w:p w:rsidR="008B736C" w:rsidRPr="006F4F1A" w:rsidRDefault="008B736C" w:rsidP="006F4F1A">
            <w:pPr>
              <w:spacing w:before="20" w:line="100" w:lineRule="atLeast"/>
              <w:ind w:right="44"/>
              <w:rPr>
                <w:rFonts w:ascii="Arial" w:hAnsi="Arial" w:cs="Arial"/>
                <w:color w:val="669900"/>
                <w:sz w:val="16"/>
                <w:szCs w:val="16"/>
              </w:rPr>
            </w:pPr>
          </w:p>
        </w:tc>
        <w:tc>
          <w:tcPr>
            <w:tcW w:w="2254" w:type="dxa"/>
            <w:tcMar>
              <w:left w:w="255" w:type="dxa"/>
            </w:tcMar>
            <w:vAlign w:val="center"/>
          </w:tcPr>
          <w:p w:rsidR="008B736C" w:rsidRPr="006F4F1A" w:rsidRDefault="008B736C" w:rsidP="006F4F1A">
            <w:pPr>
              <w:pStyle w:val="Heading2"/>
              <w:tabs>
                <w:tab w:val="left" w:pos="180"/>
                <w:tab w:val="left" w:pos="360"/>
              </w:tabs>
              <w:spacing w:line="100" w:lineRule="atLeast"/>
              <w:ind w:left="-81"/>
              <w:jc w:val="left"/>
              <w:rPr>
                <w:rFonts w:ascii="Arial" w:hAnsi="Arial" w:cs="Arial"/>
                <w:b/>
                <w:bCs/>
                <w:color w:val="3366FF"/>
                <w:spacing w:val="40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66FF"/>
                <w:spacing w:val="40"/>
                <w:sz w:val="16"/>
                <w:szCs w:val="16"/>
              </w:rPr>
              <w:t>PROGRAMA</w:t>
            </w:r>
          </w:p>
        </w:tc>
        <w:tc>
          <w:tcPr>
            <w:tcW w:w="2240" w:type="dxa"/>
            <w:vAlign w:val="center"/>
          </w:tcPr>
          <w:p w:rsidR="008B736C" w:rsidRPr="006F4F1A" w:rsidRDefault="008B736C" w:rsidP="006F4F1A">
            <w:pPr>
              <w:tabs>
                <w:tab w:val="left" w:pos="6045"/>
              </w:tabs>
              <w:spacing w:before="20" w:line="100" w:lineRule="atLeast"/>
              <w:ind w:left="-101" w:right="432"/>
              <w:rPr>
                <w:rFonts w:ascii="Arial" w:hAnsi="Arial" w:cs="Arial"/>
                <w:b/>
                <w:bCs/>
                <w:i/>
                <w:iCs/>
                <w:color w:val="800080"/>
                <w:spacing w:val="100"/>
                <w:sz w:val="16"/>
                <w:szCs w:val="16"/>
              </w:rPr>
            </w:pPr>
            <w:r w:rsidRPr="006F4F1A">
              <w:rPr>
                <w:rFonts w:ascii="Arial" w:hAnsi="Arial" w:cs="Arial"/>
                <w:color w:val="008080"/>
                <w:sz w:val="16"/>
                <w:szCs w:val="16"/>
              </w:rPr>
              <w:t xml:space="preserve">  </w:t>
            </w:r>
          </w:p>
        </w:tc>
        <w:tc>
          <w:tcPr>
            <w:tcW w:w="239" w:type="dxa"/>
          </w:tcPr>
          <w:p w:rsidR="008B736C" w:rsidRPr="006F4F1A" w:rsidRDefault="008B736C" w:rsidP="006F4F1A">
            <w:pPr>
              <w:tabs>
                <w:tab w:val="left" w:pos="6045"/>
              </w:tabs>
              <w:spacing w:line="100" w:lineRule="atLeast"/>
              <w:ind w:right="432"/>
              <w:rPr>
                <w:rFonts w:ascii="Arial" w:hAnsi="Arial" w:cs="Arial"/>
                <w:b/>
                <w:bCs/>
                <w:color w:val="009999"/>
                <w:spacing w:val="10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8B736C" w:rsidRPr="006F4F1A" w:rsidRDefault="008B736C" w:rsidP="006F4F1A">
            <w:pPr>
              <w:tabs>
                <w:tab w:val="left" w:pos="6045"/>
              </w:tabs>
              <w:spacing w:line="100" w:lineRule="atLeast"/>
              <w:ind w:left="-108" w:right="-91"/>
              <w:jc w:val="center"/>
              <w:rPr>
                <w:rFonts w:ascii="Arial" w:hAnsi="Arial" w:cs="Arial"/>
                <w:b/>
                <w:bCs/>
                <w:i/>
                <w:iCs/>
                <w:color w:val="808080"/>
                <w:spacing w:val="100"/>
                <w:sz w:val="16"/>
                <w:szCs w:val="16"/>
              </w:rPr>
            </w:pPr>
          </w:p>
        </w:tc>
        <w:tc>
          <w:tcPr>
            <w:tcW w:w="1398" w:type="dxa"/>
          </w:tcPr>
          <w:p w:rsidR="008B736C" w:rsidRPr="006F4F1A" w:rsidRDefault="008B736C" w:rsidP="006F4F1A">
            <w:pPr>
              <w:tabs>
                <w:tab w:val="left" w:pos="6045"/>
              </w:tabs>
              <w:spacing w:before="100" w:line="100" w:lineRule="atLeast"/>
              <w:ind w:left="-108" w:right="-108"/>
              <w:rPr>
                <w:rFonts w:ascii="Arial" w:hAnsi="Arial" w:cs="Arial"/>
                <w:b/>
                <w:bCs/>
                <w:color w:val="808080"/>
                <w:spacing w:val="100"/>
                <w:sz w:val="16"/>
                <w:szCs w:val="16"/>
              </w:rPr>
            </w:pPr>
          </w:p>
        </w:tc>
        <w:tc>
          <w:tcPr>
            <w:tcW w:w="2789" w:type="dxa"/>
            <w:vAlign w:val="center"/>
          </w:tcPr>
          <w:p w:rsidR="008B736C" w:rsidRPr="006F4F1A" w:rsidRDefault="008B736C" w:rsidP="006F4F1A">
            <w:pPr>
              <w:tabs>
                <w:tab w:val="left" w:pos="6045"/>
              </w:tabs>
              <w:spacing w:line="100" w:lineRule="atLeast"/>
              <w:ind w:left="-108" w:right="431"/>
              <w:rPr>
                <w:rFonts w:ascii="Arial" w:hAnsi="Arial" w:cs="Arial"/>
                <w:b/>
                <w:bCs/>
                <w:i/>
                <w:iCs/>
                <w:color w:val="800080"/>
                <w:spacing w:val="100"/>
                <w:sz w:val="16"/>
                <w:szCs w:val="16"/>
              </w:rPr>
            </w:pPr>
            <w:r w:rsidRPr="006F4F1A">
              <w:rPr>
                <w:rFonts w:ascii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</w:p>
        </w:tc>
      </w:tr>
      <w:tr w:rsidR="008B736C" w:rsidRPr="006F4F1A">
        <w:trPr>
          <w:trHeight w:val="360"/>
        </w:trPr>
        <w:tc>
          <w:tcPr>
            <w:tcW w:w="910" w:type="dxa"/>
            <w:shd w:val="clear" w:color="auto" w:fill="3366FF"/>
            <w:vAlign w:val="center"/>
          </w:tcPr>
          <w:p w:rsidR="008B736C" w:rsidRPr="006F4F1A" w:rsidRDefault="008B736C" w:rsidP="006F4F1A">
            <w:pPr>
              <w:spacing w:before="20" w:line="100" w:lineRule="atLeast"/>
              <w:ind w:right="-3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>manhã</w:t>
            </w:r>
          </w:p>
        </w:tc>
        <w:tc>
          <w:tcPr>
            <w:tcW w:w="4494" w:type="dxa"/>
            <w:gridSpan w:val="2"/>
            <w:shd w:val="clear" w:color="auto" w:fill="CCECFF"/>
            <w:tcMar>
              <w:left w:w="255" w:type="dxa"/>
            </w:tcMar>
            <w:vAlign w:val="center"/>
          </w:tcPr>
          <w:p w:rsidR="008B736C" w:rsidRPr="006F4F1A" w:rsidRDefault="008B736C" w:rsidP="006F4F1A">
            <w:pPr>
              <w:tabs>
                <w:tab w:val="left" w:pos="6045"/>
              </w:tabs>
              <w:spacing w:before="20" w:line="100" w:lineRule="atLeast"/>
              <w:ind w:left="-101" w:right="432"/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</w:tc>
        <w:tc>
          <w:tcPr>
            <w:tcW w:w="239" w:type="dxa"/>
          </w:tcPr>
          <w:p w:rsidR="008B736C" w:rsidRPr="006F4F1A" w:rsidRDefault="008B736C" w:rsidP="006F4F1A">
            <w:pPr>
              <w:tabs>
                <w:tab w:val="left" w:pos="6045"/>
              </w:tabs>
              <w:spacing w:line="100" w:lineRule="atLeast"/>
              <w:ind w:right="432"/>
              <w:rPr>
                <w:rFonts w:ascii="Arial" w:hAnsi="Arial" w:cs="Arial"/>
                <w:b/>
                <w:bCs/>
                <w:color w:val="009999"/>
                <w:spacing w:val="100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3366FF"/>
            <w:vAlign w:val="center"/>
          </w:tcPr>
          <w:p w:rsidR="008B736C" w:rsidRPr="006F4F1A" w:rsidRDefault="008B736C" w:rsidP="006F4F1A">
            <w:pPr>
              <w:tabs>
                <w:tab w:val="left" w:pos="6045"/>
              </w:tabs>
              <w:spacing w:line="100" w:lineRule="atLeast"/>
              <w:ind w:left="-108" w:right="-19"/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  <w:spacing w:val="100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>tarde</w:t>
            </w:r>
          </w:p>
        </w:tc>
        <w:tc>
          <w:tcPr>
            <w:tcW w:w="4187" w:type="dxa"/>
            <w:gridSpan w:val="2"/>
            <w:shd w:val="clear" w:color="auto" w:fill="CCECFF"/>
          </w:tcPr>
          <w:p w:rsidR="008B736C" w:rsidRPr="006F4F1A" w:rsidRDefault="008B736C" w:rsidP="006F4F1A">
            <w:pPr>
              <w:tabs>
                <w:tab w:val="left" w:pos="6045"/>
              </w:tabs>
              <w:spacing w:line="100" w:lineRule="atLeast"/>
              <w:ind w:right="431"/>
              <w:rPr>
                <w:rFonts w:ascii="Arial" w:hAnsi="Arial" w:cs="Arial"/>
                <w:i/>
                <w:iCs/>
                <w:color w:val="008080"/>
                <w:sz w:val="16"/>
                <w:szCs w:val="16"/>
              </w:rPr>
            </w:pPr>
          </w:p>
        </w:tc>
      </w:tr>
      <w:tr w:rsidR="008B736C" w:rsidRPr="006F4F1A">
        <w:trPr>
          <w:trHeight w:val="7024"/>
        </w:trPr>
        <w:tc>
          <w:tcPr>
            <w:tcW w:w="910" w:type="dxa"/>
          </w:tcPr>
          <w:p w:rsidR="008B736C" w:rsidRPr="006F4F1A" w:rsidRDefault="008B736C" w:rsidP="00977A16">
            <w:pPr>
              <w:tabs>
                <w:tab w:val="right" w:pos="679"/>
              </w:tabs>
              <w:spacing w:before="120"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ab/>
              <w:t>09:00</w:t>
            </w:r>
          </w:p>
          <w:p w:rsidR="008B736C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9:30</w:t>
            </w: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977A16">
            <w:pPr>
              <w:spacing w:line="60" w:lineRule="atLeas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977A16">
            <w:pPr>
              <w:spacing w:line="60" w:lineRule="atLeas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10:00</w:t>
            </w: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977A16">
            <w:pPr>
              <w:spacing w:line="60" w:lineRule="atLeas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977A16">
            <w:pPr>
              <w:spacing w:line="60" w:lineRule="atLeas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977A16">
            <w:pPr>
              <w:spacing w:line="60" w:lineRule="atLeas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11:00</w:t>
            </w: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11:15</w:t>
            </w: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AB36B3">
            <w:pPr>
              <w:spacing w:line="60" w:lineRule="atLeas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6D7A73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12:30</w:t>
            </w:r>
          </w:p>
        </w:tc>
        <w:tc>
          <w:tcPr>
            <w:tcW w:w="4494" w:type="dxa"/>
            <w:gridSpan w:val="2"/>
            <w:tcMar>
              <w:left w:w="255" w:type="dxa"/>
            </w:tcMar>
          </w:tcPr>
          <w:p w:rsidR="008B736C" w:rsidRDefault="008B736C" w:rsidP="00977A16">
            <w:pPr>
              <w:pStyle w:val="BodyText"/>
              <w:tabs>
                <w:tab w:val="center" w:pos="2916"/>
              </w:tabs>
              <w:spacing w:before="120" w:after="120" w:line="60" w:lineRule="atLeast"/>
              <w:ind w:left="-181"/>
              <w:rPr>
                <w:rFonts w:ascii="Arial" w:hAnsi="Arial" w:cs="Arial"/>
                <w:color w:val="3366FF"/>
                <w:sz w:val="16"/>
                <w:szCs w:val="16"/>
              </w:rPr>
            </w:pPr>
            <w:r w:rsidRPr="006F4F1A">
              <w:rPr>
                <w:rFonts w:ascii="Arial" w:hAnsi="Arial" w:cs="Arial"/>
                <w:color w:val="3366FF"/>
                <w:sz w:val="16"/>
                <w:szCs w:val="16"/>
              </w:rPr>
              <w:t>Recepção dos participantes</w:t>
            </w:r>
          </w:p>
          <w:p w:rsidR="008B736C" w:rsidRPr="006F4F1A" w:rsidRDefault="008B736C" w:rsidP="00977A16">
            <w:pPr>
              <w:pStyle w:val="BodyText"/>
              <w:tabs>
                <w:tab w:val="center" w:pos="2916"/>
              </w:tabs>
              <w:spacing w:before="120" w:after="120" w:line="60" w:lineRule="atLeast"/>
              <w:ind w:left="-181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  <w:p w:rsidR="008B736C" w:rsidRPr="006F4F1A" w:rsidRDefault="008B736C" w:rsidP="00977A16">
            <w:pPr>
              <w:pStyle w:val="BodyText"/>
              <w:tabs>
                <w:tab w:val="center" w:pos="2916"/>
              </w:tabs>
              <w:spacing w:before="120" w:after="120" w:line="60" w:lineRule="atLeast"/>
              <w:ind w:left="-180"/>
              <w:rPr>
                <w:rFonts w:ascii="Arial" w:hAnsi="Arial" w:cs="Arial"/>
                <w:color w:val="3366FF"/>
                <w:sz w:val="16"/>
                <w:szCs w:val="16"/>
              </w:rPr>
            </w:pPr>
            <w:r w:rsidRPr="006F4F1A">
              <w:rPr>
                <w:rFonts w:ascii="Arial" w:hAnsi="Arial" w:cs="Arial"/>
                <w:color w:val="3366FF"/>
                <w:sz w:val="16"/>
                <w:szCs w:val="16"/>
              </w:rPr>
              <w:t>Sessão de Abertura</w:t>
            </w:r>
          </w:p>
          <w:p w:rsidR="008B736C" w:rsidRPr="00055CC0" w:rsidRDefault="008B736C" w:rsidP="00055CC0">
            <w:pPr>
              <w:pStyle w:val="BodyText"/>
              <w:spacing w:before="120" w:after="120" w:line="60" w:lineRule="atLeast"/>
              <w:ind w:left="-1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Secretário Regional da Economia, Dr. Vasco Cordeiro</w:t>
            </w:r>
          </w:p>
          <w:p w:rsidR="008B736C" w:rsidRDefault="008B736C" w:rsidP="00977A16">
            <w:pPr>
              <w:spacing w:before="120" w:after="120" w:line="60" w:lineRule="atLeast"/>
              <w:ind w:left="-180"/>
              <w:outlineLvl w:val="0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</w:p>
          <w:p w:rsidR="008B736C" w:rsidRPr="006F4F1A" w:rsidRDefault="008B736C" w:rsidP="00163E8A">
            <w:pPr>
              <w:spacing w:before="120" w:after="120" w:line="60" w:lineRule="atLeast"/>
              <w:outlineLvl w:val="0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before="120" w:after="120" w:line="60" w:lineRule="atLeast"/>
              <w:ind w:left="-180"/>
              <w:outlineLvl w:val="0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 xml:space="preserve">PAINEL 1 – Qualidade, crescimento e desenvolvimento económico </w:t>
            </w:r>
          </w:p>
          <w:p w:rsidR="008B736C" w:rsidRPr="006F4F1A" w:rsidRDefault="008B736C" w:rsidP="00977A16">
            <w:pPr>
              <w:pStyle w:val="BodyText"/>
              <w:spacing w:before="120" w:after="120" w:line="60" w:lineRule="atLeast"/>
              <w:ind w:left="-18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F4F1A">
              <w:rPr>
                <w:rFonts w:ascii="Arial" w:hAnsi="Arial" w:cs="Arial"/>
                <w:sz w:val="16"/>
                <w:szCs w:val="16"/>
              </w:rPr>
              <w:t xml:space="preserve">Moderador: </w:t>
            </w:r>
            <w:r w:rsidRPr="006F4F1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Dr. Roberto Amaral, </w:t>
            </w:r>
            <w:r w:rsidRPr="006F4F1A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Presidente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do Conselho de Administração </w:t>
            </w:r>
            <w:r w:rsidRPr="006F4F1A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da EDA. SA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180"/>
              <w:rPr>
                <w:rFonts w:ascii="Arial" w:hAnsi="Arial" w:cs="Arial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>TEMA 1</w:t>
            </w:r>
            <w:r w:rsidRPr="006F4F1A">
              <w:rPr>
                <w:rFonts w:ascii="Arial" w:hAnsi="Arial" w:cs="Arial"/>
                <w:sz w:val="16"/>
                <w:szCs w:val="16"/>
              </w:rPr>
              <w:t>: Pilares e Desafios da Qualidade</w:t>
            </w:r>
          </w:p>
          <w:p w:rsidR="008B736C" w:rsidRPr="006F4F1A" w:rsidRDefault="008B736C" w:rsidP="00977A16">
            <w:pPr>
              <w:pStyle w:val="BodyText"/>
              <w:spacing w:before="120" w:after="120" w:line="60" w:lineRule="atLeast"/>
              <w:ind w:left="-180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6F4F1A">
              <w:rPr>
                <w:rFonts w:ascii="Arial" w:hAnsi="Arial" w:cs="Arial"/>
                <w:sz w:val="16"/>
                <w:szCs w:val="16"/>
                <w:lang w:eastAsia="pt-PT"/>
              </w:rPr>
              <w:t>Orador</w:t>
            </w:r>
            <w:r w:rsidRPr="006F4F1A">
              <w:rPr>
                <w:rFonts w:ascii="Arial" w:hAnsi="Arial" w:cs="Arial"/>
                <w:b w:val="0"/>
                <w:bCs w:val="0"/>
                <w:sz w:val="16"/>
                <w:szCs w:val="16"/>
                <w:lang w:eastAsia="pt-PT"/>
              </w:rPr>
              <w:t>:</w:t>
            </w:r>
            <w:r w:rsidRPr="006F4F1A">
              <w:rPr>
                <w:rFonts w:ascii="Arial" w:hAnsi="Arial" w:cs="Arial"/>
                <w:sz w:val="16"/>
                <w:szCs w:val="16"/>
                <w:lang w:eastAsia="pt-PT"/>
              </w:rPr>
              <w:t xml:space="preserve"> </w:t>
            </w:r>
            <w:r w:rsidRPr="006F4F1A">
              <w:rPr>
                <w:rFonts w:ascii="Arial" w:hAnsi="Arial" w:cs="Arial"/>
                <w:b w:val="0"/>
                <w:bCs w:val="0"/>
                <w:sz w:val="16"/>
                <w:szCs w:val="16"/>
                <w:lang w:eastAsia="pt-PT"/>
              </w:rPr>
              <w:t xml:space="preserve">Eng.º </w:t>
            </w:r>
            <w:r w:rsidRPr="006F4F1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Jorge Marques dos Santos, </w:t>
            </w:r>
            <w:r w:rsidRPr="006F4F1A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Presidente do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Conselho Directivo do </w:t>
            </w:r>
            <w:r w:rsidRPr="006F4F1A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IPQ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180"/>
              <w:rPr>
                <w:rFonts w:ascii="Arial" w:hAnsi="Arial" w:cs="Arial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>TEMA 2</w:t>
            </w:r>
            <w:r w:rsidRPr="006F4F1A">
              <w:rPr>
                <w:rFonts w:ascii="Arial" w:hAnsi="Arial" w:cs="Arial"/>
                <w:sz w:val="16"/>
                <w:szCs w:val="16"/>
              </w:rPr>
              <w:t>: Implementação da Estratégia Regional da Qualidade, onde estamos</w:t>
            </w:r>
          </w:p>
          <w:p w:rsidR="008B736C" w:rsidRPr="005876C1" w:rsidRDefault="008B736C" w:rsidP="00977A16">
            <w:pPr>
              <w:pStyle w:val="BodyText"/>
              <w:spacing w:before="120" w:after="120" w:line="60" w:lineRule="atLeast"/>
              <w:ind w:left="-180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eastAsia="pt-PT"/>
              </w:rPr>
            </w:pPr>
            <w:r w:rsidRPr="006F4F1A">
              <w:rPr>
                <w:rFonts w:ascii="Arial" w:hAnsi="Arial" w:cs="Arial"/>
                <w:sz w:val="16"/>
                <w:szCs w:val="16"/>
                <w:lang w:eastAsia="pt-PT"/>
              </w:rPr>
              <w:t>Orador</w:t>
            </w:r>
            <w:r w:rsidRPr="006F4F1A">
              <w:rPr>
                <w:rFonts w:ascii="Arial" w:hAnsi="Arial" w:cs="Arial"/>
                <w:b w:val="0"/>
                <w:bCs w:val="0"/>
                <w:sz w:val="16"/>
                <w:szCs w:val="16"/>
                <w:lang w:eastAsia="pt-PT"/>
              </w:rPr>
              <w:t>:</w:t>
            </w:r>
            <w:r w:rsidRPr="006F4F1A">
              <w:rPr>
                <w:rFonts w:ascii="Arial" w:hAnsi="Arial" w:cs="Arial"/>
                <w:sz w:val="16"/>
                <w:szCs w:val="16"/>
                <w:lang w:eastAsia="pt-PT"/>
              </w:rPr>
              <w:t xml:space="preserve"> </w:t>
            </w:r>
            <w:r w:rsidRPr="006F4F1A">
              <w:rPr>
                <w:rFonts w:ascii="Arial" w:hAnsi="Arial" w:cs="Arial"/>
                <w:b w:val="0"/>
                <w:bCs w:val="0"/>
                <w:sz w:val="16"/>
                <w:szCs w:val="16"/>
                <w:lang w:eastAsia="pt-PT"/>
              </w:rPr>
              <w:t>Prof.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eastAsia="pt-PT"/>
              </w:rPr>
              <w:t xml:space="preserve"> Doutor</w:t>
            </w:r>
            <w:r w:rsidRPr="006F4F1A">
              <w:rPr>
                <w:rFonts w:ascii="Arial" w:hAnsi="Arial" w:cs="Arial"/>
                <w:b w:val="0"/>
                <w:bCs w:val="0"/>
                <w:sz w:val="16"/>
                <w:szCs w:val="16"/>
                <w:lang w:eastAsia="pt-PT"/>
              </w:rPr>
              <w:t xml:space="preserve"> Pedro Saraiva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eastAsia="pt-PT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eastAsia="pt-PT"/>
              </w:rPr>
              <w:t>Universidade de Coimbra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180"/>
              <w:rPr>
                <w:rFonts w:ascii="Arial" w:hAnsi="Arial" w:cs="Arial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>TEMA 3</w:t>
            </w:r>
            <w:r w:rsidRPr="006F4F1A">
              <w:rPr>
                <w:rFonts w:ascii="Arial" w:hAnsi="Arial" w:cs="Arial"/>
                <w:sz w:val="16"/>
                <w:szCs w:val="16"/>
              </w:rPr>
              <w:t>: Política da Qualidade para o Desenvolvimento Económico e Social da RAA</w:t>
            </w:r>
          </w:p>
          <w:p w:rsidR="008B736C" w:rsidRPr="006F4F1A" w:rsidRDefault="008B736C" w:rsidP="00977A16">
            <w:pPr>
              <w:pStyle w:val="BodyText"/>
              <w:spacing w:before="120" w:after="120" w:line="60" w:lineRule="atLeast"/>
              <w:ind w:left="-180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6F4F1A">
              <w:rPr>
                <w:rFonts w:ascii="Arial" w:hAnsi="Arial" w:cs="Arial"/>
                <w:sz w:val="16"/>
                <w:szCs w:val="16"/>
                <w:lang w:eastAsia="pt-PT"/>
              </w:rPr>
              <w:t xml:space="preserve">Orador: </w:t>
            </w:r>
            <w:r w:rsidRPr="006F4F1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Dr. Arnaldo Machado,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Director Regional de Apoio ao Investimento e à Competitividade</w:t>
            </w:r>
          </w:p>
          <w:p w:rsidR="008B736C" w:rsidRPr="006F4F1A" w:rsidRDefault="008B736C" w:rsidP="00977A16">
            <w:pPr>
              <w:pStyle w:val="BodyText"/>
              <w:spacing w:before="120" w:after="120" w:line="60" w:lineRule="atLeast"/>
              <w:ind w:left="-18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  <w:p w:rsidR="008B736C" w:rsidRPr="006F4F1A" w:rsidRDefault="008B736C" w:rsidP="00977A16">
            <w:pPr>
              <w:pStyle w:val="BodyText"/>
              <w:spacing w:before="120" w:after="120" w:line="60" w:lineRule="atLeast"/>
              <w:ind w:left="-180"/>
              <w:rPr>
                <w:rFonts w:ascii="Arial" w:hAnsi="Arial" w:cs="Arial"/>
                <w:b w:val="0"/>
                <w:bCs w:val="0"/>
                <w:i/>
                <w:iCs/>
                <w:color w:val="333333"/>
                <w:sz w:val="16"/>
                <w:szCs w:val="16"/>
              </w:rPr>
            </w:pPr>
            <w:r w:rsidRPr="006F4F1A">
              <w:rPr>
                <w:rFonts w:ascii="Arial" w:hAnsi="Arial" w:cs="Arial"/>
                <w:b w:val="0"/>
                <w:bCs w:val="0"/>
                <w:i/>
                <w:iCs/>
                <w:color w:val="333333"/>
                <w:sz w:val="16"/>
                <w:szCs w:val="16"/>
              </w:rPr>
              <w:t>Intervalo para café</w:t>
            </w:r>
          </w:p>
          <w:p w:rsidR="008B736C" w:rsidRDefault="008B736C" w:rsidP="00977A16">
            <w:pPr>
              <w:spacing w:before="120" w:after="120" w:line="60" w:lineRule="atLeast"/>
              <w:ind w:left="-180"/>
              <w:outlineLvl w:val="0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before="120" w:after="120" w:line="60" w:lineRule="atLeast"/>
              <w:ind w:left="-180"/>
              <w:outlineLvl w:val="0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PAINEL 2 – O Impacto Económico da Metrologia</w:t>
            </w:r>
          </w:p>
          <w:p w:rsidR="008B736C" w:rsidRPr="006F4F1A" w:rsidRDefault="008B736C" w:rsidP="00977A16">
            <w:pPr>
              <w:pStyle w:val="BodyText"/>
              <w:spacing w:before="120" w:after="120" w:line="60" w:lineRule="atLeast"/>
              <w:ind w:left="-180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6F4F1A">
              <w:rPr>
                <w:rFonts w:ascii="Arial" w:hAnsi="Arial" w:cs="Arial"/>
                <w:sz w:val="16"/>
                <w:szCs w:val="16"/>
              </w:rPr>
              <w:t xml:space="preserve">Moderador: </w:t>
            </w:r>
            <w:r w:rsidRPr="006F4F1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Eng.ª Teresa Costa</w:t>
            </w:r>
            <w:r w:rsidRPr="006F4F1A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, Vice-Presidente da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Direcção Nacional da </w:t>
            </w:r>
            <w:r w:rsidRPr="006F4F1A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APQ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180"/>
              <w:rPr>
                <w:rFonts w:ascii="Arial" w:hAnsi="Arial" w:cs="Arial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>TEMA 1</w:t>
            </w:r>
            <w:r w:rsidRPr="006F4F1A">
              <w:rPr>
                <w:rFonts w:ascii="Arial" w:hAnsi="Arial" w:cs="Arial"/>
                <w:sz w:val="16"/>
                <w:szCs w:val="16"/>
              </w:rPr>
              <w:t xml:space="preserve"> O Sistema Nacional de Metrologia </w:t>
            </w:r>
          </w:p>
          <w:p w:rsidR="008B736C" w:rsidRPr="006F4F1A" w:rsidRDefault="008B736C" w:rsidP="00977A16">
            <w:pPr>
              <w:pStyle w:val="BodyText"/>
              <w:spacing w:before="120" w:after="120" w:line="60" w:lineRule="atLeast"/>
              <w:ind w:left="-180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6F4F1A">
              <w:rPr>
                <w:rFonts w:ascii="Arial" w:hAnsi="Arial" w:cs="Arial"/>
                <w:sz w:val="16"/>
                <w:szCs w:val="16"/>
                <w:lang w:eastAsia="pt-PT"/>
              </w:rPr>
              <w:t xml:space="preserve">Orador: </w:t>
            </w:r>
            <w:r w:rsidRPr="006F4F1A">
              <w:rPr>
                <w:rFonts w:ascii="Arial" w:hAnsi="Arial" w:cs="Arial"/>
                <w:b w:val="0"/>
                <w:bCs w:val="0"/>
                <w:sz w:val="16"/>
                <w:szCs w:val="16"/>
                <w:lang w:eastAsia="pt-PT"/>
              </w:rPr>
              <w:t xml:space="preserve">Eng.º António Cruz,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eastAsia="pt-PT"/>
              </w:rPr>
              <w:t>Director de</w:t>
            </w:r>
            <w:r w:rsidRPr="006F4F1A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eastAsia="pt-PT"/>
              </w:rPr>
              <w:t xml:space="preserve"> Departamento de Metrologia do IPQ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180"/>
              <w:rPr>
                <w:rFonts w:ascii="Arial" w:hAnsi="Arial" w:cs="Arial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TEMA 2: </w:t>
            </w:r>
            <w:r w:rsidRPr="005876C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4F1A">
              <w:rPr>
                <w:rFonts w:ascii="Arial" w:hAnsi="Arial" w:cs="Arial"/>
                <w:sz w:val="16"/>
                <w:szCs w:val="16"/>
              </w:rPr>
              <w:t>Metrologia Legal e a Directiva MID</w:t>
            </w:r>
          </w:p>
          <w:p w:rsidR="008B736C" w:rsidRPr="006F4F1A" w:rsidRDefault="008B736C" w:rsidP="00977A16">
            <w:pPr>
              <w:pStyle w:val="BodyText"/>
              <w:spacing w:before="120" w:after="120" w:line="60" w:lineRule="atLeast"/>
              <w:ind w:left="-180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6F4F1A">
              <w:rPr>
                <w:rFonts w:ascii="Arial" w:hAnsi="Arial" w:cs="Arial"/>
                <w:sz w:val="16"/>
                <w:szCs w:val="16"/>
                <w:lang w:eastAsia="pt-PT"/>
              </w:rPr>
              <w:t>Orador</w:t>
            </w:r>
            <w:r w:rsidRPr="006F4F1A">
              <w:rPr>
                <w:rFonts w:ascii="Arial" w:hAnsi="Arial" w:cs="Arial"/>
                <w:b w:val="0"/>
                <w:bCs w:val="0"/>
                <w:sz w:val="16"/>
                <w:szCs w:val="16"/>
                <w:lang w:eastAsia="pt-PT"/>
              </w:rPr>
              <w:t>:</w:t>
            </w:r>
            <w:r w:rsidRPr="006F4F1A">
              <w:rPr>
                <w:rFonts w:ascii="Arial" w:hAnsi="Arial" w:cs="Arial"/>
                <w:sz w:val="16"/>
                <w:szCs w:val="16"/>
                <w:lang w:eastAsia="pt-PT"/>
              </w:rPr>
              <w:t xml:space="preserve"> </w:t>
            </w:r>
            <w:r w:rsidRPr="006F4F1A">
              <w:rPr>
                <w:rFonts w:ascii="Arial" w:hAnsi="Arial" w:cs="Arial"/>
                <w:b w:val="0"/>
                <w:bCs w:val="0"/>
                <w:sz w:val="16"/>
                <w:szCs w:val="16"/>
                <w:lang w:eastAsia="pt-PT"/>
              </w:rPr>
              <w:t xml:space="preserve">Eng.º Cartaxo Reis,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eastAsia="pt-PT"/>
              </w:rPr>
              <w:t xml:space="preserve">Director da Unidade </w:t>
            </w:r>
            <w:r w:rsidRPr="006F4F1A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eastAsia="pt-PT"/>
              </w:rPr>
              <w:t>de Metrologia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eastAsia="pt-PT"/>
              </w:rPr>
              <w:t xml:space="preserve"> Legal</w:t>
            </w:r>
            <w:r w:rsidRPr="006F4F1A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eastAsia="pt-PT"/>
              </w:rPr>
              <w:t xml:space="preserve"> do IPQ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TEMA 3: </w:t>
            </w:r>
            <w:r w:rsidRPr="006F4F1A">
              <w:rPr>
                <w:rFonts w:ascii="Arial" w:hAnsi="Arial" w:cs="Arial"/>
                <w:sz w:val="16"/>
                <w:szCs w:val="16"/>
              </w:rPr>
              <w:t>O papel do INOVA na Metrologia Legal na RAA</w:t>
            </w:r>
          </w:p>
          <w:p w:rsidR="008B736C" w:rsidRPr="006D7A73" w:rsidRDefault="008B736C" w:rsidP="00977A16">
            <w:pPr>
              <w:pStyle w:val="BodyText"/>
              <w:spacing w:before="120" w:after="120" w:line="60" w:lineRule="atLeast"/>
              <w:ind w:left="-180"/>
              <w:rPr>
                <w:rFonts w:ascii="Arial" w:hAnsi="Arial" w:cs="Arial"/>
                <w:b w:val="0"/>
                <w:bCs w:val="0"/>
                <w:i/>
                <w:iCs/>
                <w:color w:val="000080"/>
                <w:sz w:val="16"/>
                <w:szCs w:val="16"/>
              </w:rPr>
            </w:pPr>
            <w:r w:rsidRPr="006F4F1A">
              <w:rPr>
                <w:rFonts w:ascii="Arial" w:hAnsi="Arial" w:cs="Arial"/>
                <w:sz w:val="16"/>
                <w:szCs w:val="16"/>
                <w:lang w:eastAsia="pt-PT"/>
              </w:rPr>
              <w:t>Orador</w:t>
            </w:r>
            <w:r w:rsidRPr="006F4F1A">
              <w:rPr>
                <w:rFonts w:ascii="Arial" w:hAnsi="Arial" w:cs="Arial"/>
                <w:b w:val="0"/>
                <w:bCs w:val="0"/>
                <w:sz w:val="16"/>
                <w:szCs w:val="16"/>
                <w:lang w:eastAsia="pt-PT"/>
              </w:rPr>
              <w:t>:</w:t>
            </w:r>
            <w:r w:rsidRPr="006F4F1A">
              <w:rPr>
                <w:rFonts w:ascii="Arial" w:hAnsi="Arial" w:cs="Arial"/>
                <w:sz w:val="16"/>
                <w:szCs w:val="16"/>
                <w:lang w:eastAsia="pt-PT"/>
              </w:rPr>
              <w:t xml:space="preserve"> </w:t>
            </w:r>
            <w:r w:rsidRPr="006D7A73">
              <w:rPr>
                <w:rFonts w:ascii="Arial" w:hAnsi="Arial" w:cs="Arial"/>
                <w:b w:val="0"/>
                <w:bCs w:val="0"/>
                <w:sz w:val="16"/>
                <w:szCs w:val="16"/>
                <w:lang w:eastAsia="pt-PT"/>
              </w:rPr>
              <w:t xml:space="preserve">Dra. 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eastAsia="pt-PT"/>
              </w:rPr>
              <w:t>Helena Cymbron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eastAsia="pt-PT"/>
              </w:rPr>
              <w:t>, Laboratório de Metrologia</w:t>
            </w:r>
            <w:r w:rsidRPr="006D7A73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eastAsia="pt-PT"/>
              </w:rPr>
              <w:t xml:space="preserve"> do INOVA</w:t>
            </w:r>
          </w:p>
          <w:p w:rsidR="008B736C" w:rsidRPr="006F4F1A" w:rsidRDefault="008B736C" w:rsidP="00977A16">
            <w:pPr>
              <w:pStyle w:val="BodyText"/>
              <w:spacing w:before="120" w:after="120" w:line="60" w:lineRule="atLeast"/>
              <w:ind w:left="-180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:rsidR="008B736C" w:rsidRPr="006F4F1A" w:rsidRDefault="008B736C" w:rsidP="006D7A73">
            <w:pPr>
              <w:pStyle w:val="BodyText"/>
              <w:spacing w:before="120" w:after="120" w:line="60" w:lineRule="atLeas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In</w:t>
            </w:r>
            <w:r w:rsidRPr="006F4F1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tervalo para Almoço</w:t>
            </w:r>
          </w:p>
        </w:tc>
        <w:tc>
          <w:tcPr>
            <w:tcW w:w="239" w:type="dxa"/>
          </w:tcPr>
          <w:p w:rsidR="008B736C" w:rsidRPr="006F4F1A" w:rsidRDefault="008B736C" w:rsidP="00977A16">
            <w:pPr>
              <w:spacing w:line="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</w:tcPr>
          <w:p w:rsidR="008B736C" w:rsidRPr="006F4F1A" w:rsidRDefault="008B736C" w:rsidP="00977A16">
            <w:pPr>
              <w:spacing w:before="120" w:line="60" w:lineRule="atLeast"/>
              <w:ind w:left="-102" w:right="11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14:00 </w:t>
            </w: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6D7A73">
            <w:pPr>
              <w:spacing w:line="60" w:lineRule="atLeast"/>
              <w:ind w:right="9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6D7A73">
            <w:pPr>
              <w:spacing w:line="60" w:lineRule="atLeast"/>
              <w:ind w:right="9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15:00</w:t>
            </w: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1218A0">
            <w:pPr>
              <w:spacing w:line="60" w:lineRule="atLeast"/>
              <w:ind w:right="9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1218A0">
            <w:pPr>
              <w:spacing w:line="60" w:lineRule="atLeast"/>
              <w:ind w:right="9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977A16">
            <w:pPr>
              <w:spacing w:line="60" w:lineRule="atLeast"/>
              <w:ind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977A16">
            <w:pPr>
              <w:spacing w:line="60" w:lineRule="atLeast"/>
              <w:ind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977A16">
            <w:pPr>
              <w:spacing w:line="60" w:lineRule="atLeast"/>
              <w:ind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977A16">
            <w:pPr>
              <w:spacing w:line="60" w:lineRule="atLeast"/>
              <w:ind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977A16">
            <w:pPr>
              <w:spacing w:line="60" w:lineRule="atLeast"/>
              <w:ind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16:00</w:t>
            </w:r>
          </w:p>
          <w:p w:rsidR="008B736C" w:rsidRPr="006F4F1A" w:rsidRDefault="008B736C" w:rsidP="00977A16">
            <w:pPr>
              <w:spacing w:line="60" w:lineRule="atLeast"/>
              <w:ind w:right="9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6E2FD4">
            <w:pPr>
              <w:spacing w:line="60" w:lineRule="atLeast"/>
              <w:ind w:right="9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16:15</w:t>
            </w: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6E2FD4">
            <w:pPr>
              <w:spacing w:line="60" w:lineRule="atLeast"/>
              <w:ind w:right="9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Default="008B736C" w:rsidP="006E2FD4">
            <w:pPr>
              <w:spacing w:line="60" w:lineRule="atLeast"/>
              <w:ind w:right="9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line="60" w:lineRule="atLeast"/>
              <w:ind w:left="-103" w:right="9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17:30</w:t>
            </w:r>
          </w:p>
          <w:p w:rsidR="008B736C" w:rsidRPr="006F4F1A" w:rsidRDefault="008B736C" w:rsidP="00977A16">
            <w:pPr>
              <w:spacing w:line="60" w:lineRule="atLeast"/>
              <w:ind w:left="-108"/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4187" w:type="dxa"/>
            <w:gridSpan w:val="2"/>
          </w:tcPr>
          <w:p w:rsidR="008B736C" w:rsidRPr="006F4F1A" w:rsidRDefault="008B736C" w:rsidP="00977A16">
            <w:pPr>
              <w:spacing w:before="120" w:after="120" w:line="60" w:lineRule="atLeast"/>
              <w:ind w:left="-49"/>
              <w:outlineLvl w:val="0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PAINEL 3 – Normalização e Qualidade</w:t>
            </w:r>
          </w:p>
          <w:p w:rsidR="008B736C" w:rsidRPr="006F4F1A" w:rsidRDefault="008B736C" w:rsidP="00977A16">
            <w:pPr>
              <w:autoSpaceDE w:val="0"/>
              <w:autoSpaceDN w:val="0"/>
              <w:adjustRightInd w:val="0"/>
              <w:spacing w:before="120" w:after="120" w:line="60" w:lineRule="atLeast"/>
              <w:ind w:left="-5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>Moderador</w:t>
            </w:r>
            <w:r w:rsidRPr="006F4F1A">
              <w:rPr>
                <w:rFonts w:ascii="Arial" w:hAnsi="Arial" w:cs="Arial"/>
                <w:sz w:val="16"/>
                <w:szCs w:val="16"/>
              </w:rPr>
              <w:t>: 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Doutor</w:t>
            </w:r>
            <w:r w:rsidRPr="006F4F1A">
              <w:rPr>
                <w:rFonts w:ascii="Arial" w:hAnsi="Arial" w:cs="Arial"/>
                <w:sz w:val="16"/>
                <w:szCs w:val="16"/>
              </w:rPr>
              <w:t xml:space="preserve"> Duarte Ponte, </w:t>
            </w:r>
            <w:r w:rsidRPr="006F4F1A">
              <w:rPr>
                <w:rFonts w:ascii="Arial" w:hAnsi="Arial" w:cs="Arial"/>
                <w:i/>
                <w:iCs/>
                <w:sz w:val="16"/>
                <w:szCs w:val="16"/>
              </w:rPr>
              <w:t>Presidente do INOVA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51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>TEMA 1</w:t>
            </w:r>
            <w:r w:rsidRPr="006F4F1A">
              <w:rPr>
                <w:rFonts w:ascii="Arial" w:hAnsi="Arial" w:cs="Arial"/>
                <w:sz w:val="16"/>
                <w:szCs w:val="16"/>
              </w:rPr>
              <w:t>: A Normalização e o Desenvolvimento Económico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51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7A73">
              <w:rPr>
                <w:rFonts w:ascii="Arial" w:hAnsi="Arial" w:cs="Arial"/>
                <w:b/>
                <w:bCs/>
                <w:sz w:val="16"/>
                <w:szCs w:val="16"/>
              </w:rPr>
              <w:t>Orador</w:t>
            </w:r>
            <w:r w:rsidRPr="006D7A73">
              <w:rPr>
                <w:rFonts w:ascii="Arial" w:hAnsi="Arial" w:cs="Arial"/>
                <w:sz w:val="16"/>
                <w:szCs w:val="16"/>
              </w:rPr>
              <w:t>: Dr.ª Maria João Graça</w:t>
            </w:r>
            <w:r w:rsidRPr="006F4F1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F4F1A">
              <w:rPr>
                <w:rFonts w:ascii="Arial" w:hAnsi="Arial" w:cs="Arial"/>
                <w:i/>
                <w:iCs/>
                <w:sz w:val="16"/>
                <w:szCs w:val="16"/>
              </w:rPr>
              <w:t>Directora da Unidade de Promoção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 Distribuição</w:t>
            </w:r>
            <w:r w:rsidRPr="006F4F1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 Normas do IPQ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51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>TEMA 2:</w:t>
            </w:r>
            <w:r w:rsidRPr="006F4F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6F4F1A">
              <w:rPr>
                <w:rFonts w:ascii="Arial" w:hAnsi="Arial" w:cs="Arial"/>
                <w:sz w:val="16"/>
                <w:szCs w:val="16"/>
              </w:rPr>
              <w:t>Normalização e Sistemas de Gestão da Energia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51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>Orador</w:t>
            </w:r>
            <w:r w:rsidRPr="006F4F1A">
              <w:rPr>
                <w:rFonts w:ascii="Arial" w:hAnsi="Arial" w:cs="Arial"/>
                <w:sz w:val="16"/>
                <w:szCs w:val="16"/>
              </w:rPr>
              <w:t xml:space="preserve">: Prof. </w:t>
            </w:r>
            <w:r>
              <w:rPr>
                <w:rFonts w:ascii="Arial" w:hAnsi="Arial" w:cs="Arial"/>
                <w:sz w:val="16"/>
                <w:szCs w:val="16"/>
              </w:rPr>
              <w:t xml:space="preserve">Doutor </w:t>
            </w:r>
            <w:r w:rsidRPr="006F4F1A">
              <w:rPr>
                <w:rFonts w:ascii="Arial" w:hAnsi="Arial" w:cs="Arial"/>
                <w:sz w:val="16"/>
                <w:szCs w:val="16"/>
              </w:rPr>
              <w:t xml:space="preserve">José Cabral Vieira, </w:t>
            </w:r>
            <w:r w:rsidRPr="006F4F1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Director </w:t>
            </w:r>
            <w:r w:rsidRPr="006F4F1A">
              <w:rPr>
                <w:rFonts w:ascii="Arial" w:hAnsi="Arial" w:cs="Arial"/>
                <w:sz w:val="16"/>
                <w:szCs w:val="16"/>
              </w:rPr>
              <w:t xml:space="preserve">Regional </w:t>
            </w:r>
            <w:r w:rsidRPr="006F4F1A">
              <w:rPr>
                <w:rFonts w:ascii="Arial" w:hAnsi="Arial" w:cs="Arial"/>
                <w:i/>
                <w:iCs/>
                <w:sz w:val="16"/>
                <w:szCs w:val="16"/>
              </w:rPr>
              <w:t>da Energia</w:t>
            </w:r>
          </w:p>
          <w:p w:rsidR="008B736C" w:rsidRPr="006F4F1A" w:rsidRDefault="008B736C" w:rsidP="00977A16">
            <w:pPr>
              <w:spacing w:before="240" w:after="120" w:line="60" w:lineRule="atLeast"/>
              <w:outlineLvl w:val="0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PAINEL 4 – O papel da Regulamentação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5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Moderador: </w:t>
            </w:r>
            <w:r w:rsidRPr="006F4F1A">
              <w:rPr>
                <w:rFonts w:ascii="Arial" w:hAnsi="Arial" w:cs="Arial"/>
                <w:sz w:val="16"/>
                <w:szCs w:val="16"/>
              </w:rPr>
              <w:t xml:space="preserve">Eng.º Albano Furtado, </w:t>
            </w:r>
            <w:r w:rsidRPr="006F4F1A">
              <w:rPr>
                <w:rFonts w:ascii="Arial" w:hAnsi="Arial" w:cs="Arial"/>
                <w:i/>
                <w:iCs/>
                <w:sz w:val="16"/>
                <w:szCs w:val="16"/>
              </w:rPr>
              <w:t>Presidente da AICOPA</w:t>
            </w:r>
          </w:p>
          <w:p w:rsidR="008B736C" w:rsidRPr="006F4F1A" w:rsidRDefault="008B736C" w:rsidP="005876C1">
            <w:pPr>
              <w:pStyle w:val="NormalWeb"/>
              <w:spacing w:before="120" w:after="120" w:line="60" w:lineRule="atLeast"/>
              <w:ind w:left="-49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TEMA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6F4F1A">
              <w:rPr>
                <w:rFonts w:ascii="Arial" w:hAnsi="Arial" w:cs="Arial"/>
                <w:sz w:val="16"/>
                <w:szCs w:val="16"/>
              </w:rPr>
              <w:t>: Mercado Interno e Reconhecimento Mútuo</w:t>
            </w:r>
          </w:p>
          <w:p w:rsidR="008B736C" w:rsidRPr="006F4F1A" w:rsidRDefault="008B736C" w:rsidP="005876C1">
            <w:pPr>
              <w:pStyle w:val="NormalWeb"/>
              <w:spacing w:before="120" w:after="120" w:line="60" w:lineRule="atLeast"/>
              <w:ind w:left="-5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Orador: </w:t>
            </w:r>
            <w:r w:rsidRPr="006F4F1A">
              <w:rPr>
                <w:rFonts w:ascii="Arial" w:hAnsi="Arial" w:cs="Arial"/>
                <w:sz w:val="16"/>
                <w:szCs w:val="16"/>
              </w:rPr>
              <w:t xml:space="preserve">Eng.ª Maria José Brito, </w:t>
            </w:r>
            <w:r w:rsidRPr="006F4F1A">
              <w:rPr>
                <w:rFonts w:ascii="Arial" w:hAnsi="Arial" w:cs="Arial"/>
                <w:i/>
                <w:iCs/>
                <w:sz w:val="16"/>
                <w:szCs w:val="16"/>
              </w:rPr>
              <w:t>Vogal do Conselho Directivo do IPQ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49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TEMA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6F4F1A">
              <w:rPr>
                <w:rFonts w:ascii="Arial" w:hAnsi="Arial" w:cs="Arial"/>
                <w:sz w:val="16"/>
                <w:szCs w:val="16"/>
              </w:rPr>
              <w:t>Marcação CE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51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Orador: </w:t>
            </w:r>
            <w:r w:rsidRPr="006D7A73">
              <w:rPr>
                <w:rFonts w:ascii="Arial" w:hAnsi="Arial" w:cs="Arial"/>
                <w:sz w:val="16"/>
                <w:szCs w:val="16"/>
              </w:rPr>
              <w:t>Eng.º Carlos Fraga, LREC – Laboratório</w:t>
            </w:r>
            <w:r w:rsidRPr="006D7A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Regional de Engenharia Civil</w:t>
            </w:r>
          </w:p>
          <w:p w:rsidR="008B736C" w:rsidRDefault="008B736C" w:rsidP="00977A16">
            <w:pPr>
              <w:pStyle w:val="NormalWeb"/>
              <w:spacing w:before="120" w:after="120" w:line="60" w:lineRule="atLeast"/>
              <w:ind w:left="-5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51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before="120" w:after="120" w:line="60" w:lineRule="atLeast"/>
              <w:outlineLv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4F1A">
              <w:rPr>
                <w:rFonts w:ascii="Arial" w:hAnsi="Arial" w:cs="Arial"/>
                <w:i/>
                <w:iCs/>
                <w:sz w:val="16"/>
                <w:szCs w:val="16"/>
              </w:rPr>
              <w:t>Intervalo para café</w:t>
            </w:r>
          </w:p>
          <w:p w:rsidR="008B736C" w:rsidRPr="006F4F1A" w:rsidRDefault="008B736C" w:rsidP="00977A16">
            <w:pPr>
              <w:spacing w:before="120" w:after="120" w:line="60" w:lineRule="atLeast"/>
              <w:ind w:left="-49"/>
              <w:outlineLvl w:val="0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</w:p>
          <w:p w:rsidR="008B736C" w:rsidRPr="006F4F1A" w:rsidRDefault="008B736C" w:rsidP="00977A16">
            <w:pPr>
              <w:spacing w:before="120" w:after="120" w:line="60" w:lineRule="atLeast"/>
              <w:ind w:left="-49"/>
              <w:outlineLvl w:val="0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PAINEL 5 – Avaliação da Conformidade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51"/>
              <w:rPr>
                <w:rFonts w:ascii="Arial" w:hAnsi="Arial" w:cs="Arial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Moderador: </w:t>
            </w:r>
            <w:r w:rsidRPr="006F4F1A">
              <w:rPr>
                <w:rFonts w:ascii="Arial" w:hAnsi="Arial" w:cs="Arial"/>
                <w:sz w:val="16"/>
                <w:szCs w:val="16"/>
              </w:rPr>
              <w:t xml:space="preserve">Sandro Paim, </w:t>
            </w:r>
            <w:r w:rsidRPr="006F4F1A">
              <w:rPr>
                <w:rFonts w:ascii="Arial" w:hAnsi="Arial" w:cs="Arial"/>
                <w:i/>
                <w:iCs/>
                <w:sz w:val="16"/>
                <w:szCs w:val="16"/>
              </w:rPr>
              <w:t>Presidente da Câmara do Comércio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 Angra do Heroísmo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51"/>
              <w:rPr>
                <w:rFonts w:ascii="Arial" w:hAnsi="Arial" w:cs="Arial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TEMA 1: </w:t>
            </w:r>
            <w:r w:rsidRPr="006F4F1A">
              <w:rPr>
                <w:rFonts w:ascii="Arial" w:hAnsi="Arial" w:cs="Arial"/>
                <w:sz w:val="16"/>
                <w:szCs w:val="16"/>
              </w:rPr>
              <w:t>A Satisfação do Cliente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5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Orador: </w:t>
            </w:r>
            <w:r w:rsidRPr="006F4F1A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Doutor António Menez</w:t>
            </w:r>
            <w:r w:rsidRPr="006F4F1A">
              <w:rPr>
                <w:rFonts w:ascii="Arial" w:hAnsi="Arial" w:cs="Arial"/>
                <w:sz w:val="16"/>
                <w:szCs w:val="16"/>
              </w:rPr>
              <w:t xml:space="preserve">es, </w:t>
            </w:r>
            <w:r w:rsidRPr="006F4F1A">
              <w:rPr>
                <w:rFonts w:ascii="Arial" w:hAnsi="Arial" w:cs="Arial"/>
                <w:i/>
                <w:iCs/>
                <w:sz w:val="16"/>
                <w:szCs w:val="16"/>
              </w:rPr>
              <w:t>Presidente do Conselho de Administração da SATA, S.A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49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TEMA 2: </w:t>
            </w:r>
            <w:r w:rsidRPr="006F4F1A">
              <w:rPr>
                <w:rFonts w:ascii="Arial" w:hAnsi="Arial" w:cs="Arial"/>
                <w:sz w:val="16"/>
                <w:szCs w:val="16"/>
              </w:rPr>
              <w:t>A</w:t>
            </w: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4F1A">
              <w:rPr>
                <w:rFonts w:ascii="Arial" w:hAnsi="Arial" w:cs="Arial"/>
                <w:sz w:val="16"/>
                <w:szCs w:val="16"/>
              </w:rPr>
              <w:t>Certificação Vale a Pena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5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Orador: </w:t>
            </w:r>
            <w:r w:rsidRPr="006F4F1A">
              <w:rPr>
                <w:rFonts w:ascii="Arial" w:hAnsi="Arial" w:cs="Arial"/>
                <w:sz w:val="16"/>
                <w:szCs w:val="16"/>
              </w:rPr>
              <w:t xml:space="preserve">Eng.º Romão Braz, </w:t>
            </w:r>
            <w:r w:rsidRPr="006F4F1A">
              <w:rPr>
                <w:rFonts w:ascii="Arial" w:hAnsi="Arial" w:cs="Arial"/>
                <w:i/>
                <w:iCs/>
                <w:sz w:val="16"/>
                <w:szCs w:val="16"/>
              </w:rPr>
              <w:t>Vice-Presidente do Conselho de Administração da Finançor – Agro-alimentar, S.A</w:t>
            </w:r>
          </w:p>
          <w:p w:rsidR="008B736C" w:rsidRPr="006F4F1A" w:rsidRDefault="008B736C" w:rsidP="00977A16">
            <w:pPr>
              <w:pStyle w:val="NormalWeb"/>
              <w:spacing w:before="120" w:after="120" w:line="60" w:lineRule="atLeast"/>
              <w:ind w:left="-49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F4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TEMA 3: </w:t>
            </w:r>
            <w:r w:rsidRPr="006F4F1A">
              <w:rPr>
                <w:rFonts w:ascii="Arial" w:hAnsi="Arial" w:cs="Arial"/>
                <w:sz w:val="16"/>
                <w:szCs w:val="16"/>
              </w:rPr>
              <w:t>Cerimónia de entrega de diplomas “Curso Experimentadores Metrologistas nos Açores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8B736C" w:rsidRPr="006F4F1A" w:rsidRDefault="008B736C" w:rsidP="00977A16">
            <w:pPr>
              <w:spacing w:before="120" w:after="120" w:line="60" w:lineRule="atLeast"/>
              <w:outlineLvl w:val="0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</w:p>
          <w:p w:rsidR="008B736C" w:rsidRDefault="008B736C" w:rsidP="00163E8A">
            <w:pPr>
              <w:spacing w:after="100" w:afterAutospacing="1" w:line="60" w:lineRule="atLeast"/>
              <w:ind w:left="17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Sessão de encerramento</w:t>
            </w:r>
          </w:p>
          <w:p w:rsidR="008B736C" w:rsidRPr="00163E8A" w:rsidRDefault="008B736C" w:rsidP="006E2FD4">
            <w:pPr>
              <w:spacing w:after="100" w:afterAutospacing="1" w:line="6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B736C" w:rsidRPr="006F4F1A">
        <w:trPr>
          <w:trHeight w:val="83"/>
        </w:trPr>
        <w:tc>
          <w:tcPr>
            <w:tcW w:w="910" w:type="dxa"/>
          </w:tcPr>
          <w:p w:rsidR="008B736C" w:rsidRPr="006F4F1A" w:rsidRDefault="008B736C" w:rsidP="00977A16">
            <w:pPr>
              <w:spacing w:before="100" w:beforeAutospacing="1" w:after="100" w:afterAutospacing="1" w:line="60" w:lineRule="atLeast"/>
              <w:ind w:right="44"/>
              <w:rPr>
                <w:rFonts w:ascii="Arial" w:hAnsi="Arial" w:cs="Arial"/>
                <w:color w:val="669900"/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3366FF"/>
            <w:tcMar>
              <w:left w:w="255" w:type="dxa"/>
            </w:tcMar>
          </w:tcPr>
          <w:p w:rsidR="008B736C" w:rsidRPr="006F4F1A" w:rsidRDefault="008B736C" w:rsidP="00977A16">
            <w:pPr>
              <w:pStyle w:val="Heading2"/>
              <w:tabs>
                <w:tab w:val="left" w:pos="180"/>
                <w:tab w:val="left" w:pos="360"/>
              </w:tabs>
              <w:spacing w:before="100" w:beforeAutospacing="1" w:after="100" w:afterAutospacing="1" w:line="60" w:lineRule="atLeast"/>
              <w:ind w:left="-81"/>
              <w:jc w:val="left"/>
              <w:rPr>
                <w:rFonts w:ascii="Arial" w:hAnsi="Arial" w:cs="Arial"/>
                <w:b/>
                <w:bCs/>
                <w:color w:val="CCFFCC"/>
                <w:spacing w:val="40"/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3366FF"/>
          </w:tcPr>
          <w:p w:rsidR="008B736C" w:rsidRPr="006F4F1A" w:rsidRDefault="008B736C" w:rsidP="00977A16">
            <w:pPr>
              <w:tabs>
                <w:tab w:val="left" w:pos="6045"/>
              </w:tabs>
              <w:spacing w:before="100" w:beforeAutospacing="1" w:after="100" w:afterAutospacing="1" w:line="60" w:lineRule="atLeast"/>
              <w:ind w:left="-101" w:right="432"/>
              <w:rPr>
                <w:rFonts w:ascii="Arial" w:hAnsi="Arial" w:cs="Arial"/>
                <w:b/>
                <w:bCs/>
                <w:i/>
                <w:iCs/>
                <w:color w:val="800080"/>
                <w:spacing w:val="100"/>
                <w:sz w:val="16"/>
                <w:szCs w:val="16"/>
              </w:rPr>
            </w:pPr>
            <w:r w:rsidRPr="006F4F1A">
              <w:rPr>
                <w:rFonts w:ascii="Arial" w:hAnsi="Arial" w:cs="Arial"/>
                <w:color w:val="008080"/>
                <w:sz w:val="16"/>
                <w:szCs w:val="16"/>
              </w:rPr>
              <w:t xml:space="preserve">  </w:t>
            </w:r>
          </w:p>
        </w:tc>
        <w:tc>
          <w:tcPr>
            <w:tcW w:w="239" w:type="dxa"/>
          </w:tcPr>
          <w:p w:rsidR="008B736C" w:rsidRPr="006F4F1A" w:rsidRDefault="008B736C" w:rsidP="00977A16">
            <w:pPr>
              <w:tabs>
                <w:tab w:val="left" w:pos="6045"/>
              </w:tabs>
              <w:spacing w:before="100" w:beforeAutospacing="1" w:after="100" w:afterAutospacing="1" w:line="60" w:lineRule="atLeast"/>
              <w:ind w:right="432"/>
              <w:rPr>
                <w:rFonts w:ascii="Arial" w:hAnsi="Arial" w:cs="Arial"/>
                <w:b/>
                <w:bCs/>
                <w:color w:val="009999"/>
                <w:spacing w:val="100"/>
                <w:sz w:val="16"/>
                <w:szCs w:val="16"/>
              </w:rPr>
            </w:pPr>
          </w:p>
        </w:tc>
        <w:tc>
          <w:tcPr>
            <w:tcW w:w="910" w:type="dxa"/>
          </w:tcPr>
          <w:p w:rsidR="008B736C" w:rsidRPr="006F4F1A" w:rsidRDefault="008B736C" w:rsidP="00977A16">
            <w:pPr>
              <w:tabs>
                <w:tab w:val="left" w:pos="6045"/>
              </w:tabs>
              <w:spacing w:before="100" w:beforeAutospacing="1" w:after="100" w:afterAutospacing="1" w:line="60" w:lineRule="atLeast"/>
              <w:ind w:left="-108" w:right="-91"/>
              <w:jc w:val="center"/>
              <w:rPr>
                <w:rFonts w:ascii="Arial" w:hAnsi="Arial" w:cs="Arial"/>
                <w:b/>
                <w:bCs/>
                <w:i/>
                <w:iCs/>
                <w:color w:val="808080"/>
                <w:spacing w:val="100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3366FF"/>
          </w:tcPr>
          <w:p w:rsidR="008B736C" w:rsidRPr="006F4F1A" w:rsidRDefault="008B736C" w:rsidP="00977A16">
            <w:pPr>
              <w:tabs>
                <w:tab w:val="left" w:pos="6045"/>
              </w:tabs>
              <w:spacing w:before="100" w:beforeAutospacing="1" w:after="100" w:afterAutospacing="1" w:line="60" w:lineRule="atLeast"/>
              <w:ind w:left="-108" w:right="-108"/>
              <w:rPr>
                <w:rFonts w:ascii="Arial" w:hAnsi="Arial" w:cs="Arial"/>
                <w:b/>
                <w:bCs/>
                <w:color w:val="808080"/>
                <w:spacing w:val="100"/>
                <w:sz w:val="16"/>
                <w:szCs w:val="16"/>
              </w:rPr>
            </w:pPr>
          </w:p>
        </w:tc>
        <w:tc>
          <w:tcPr>
            <w:tcW w:w="2789" w:type="dxa"/>
            <w:shd w:val="clear" w:color="auto" w:fill="3366FF"/>
          </w:tcPr>
          <w:p w:rsidR="008B736C" w:rsidRPr="006F4F1A" w:rsidRDefault="008B736C" w:rsidP="00977A16">
            <w:pPr>
              <w:tabs>
                <w:tab w:val="left" w:pos="6045"/>
              </w:tabs>
              <w:spacing w:before="100" w:beforeAutospacing="1" w:after="100" w:afterAutospacing="1" w:line="60" w:lineRule="atLeast"/>
              <w:ind w:left="-108" w:right="431"/>
              <w:rPr>
                <w:rFonts w:ascii="Arial" w:hAnsi="Arial" w:cs="Arial"/>
                <w:b/>
                <w:bCs/>
                <w:i/>
                <w:iCs/>
                <w:color w:val="800080"/>
                <w:spacing w:val="100"/>
                <w:sz w:val="16"/>
                <w:szCs w:val="16"/>
              </w:rPr>
            </w:pPr>
            <w:r w:rsidRPr="006F4F1A">
              <w:rPr>
                <w:rFonts w:ascii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</w:p>
        </w:tc>
      </w:tr>
    </w:tbl>
    <w:p w:rsidR="008B736C" w:rsidRPr="006F4F1A" w:rsidRDefault="008B736C" w:rsidP="006F4F1A">
      <w:pPr>
        <w:tabs>
          <w:tab w:val="left" w:pos="3621"/>
        </w:tabs>
        <w:spacing w:line="100" w:lineRule="atLeast"/>
        <w:ind w:left="900" w:right="-285"/>
        <w:rPr>
          <w:rFonts w:ascii="Arial" w:hAnsi="Arial" w:cs="Arial"/>
          <w:sz w:val="16"/>
          <w:szCs w:val="16"/>
        </w:rPr>
      </w:pPr>
    </w:p>
    <w:sectPr w:rsidR="008B736C" w:rsidRPr="006F4F1A" w:rsidSect="004656AB">
      <w:footerReference w:type="default" r:id="rId8"/>
      <w:pgSz w:w="11906" w:h="16838"/>
      <w:pgMar w:top="539" w:right="386" w:bottom="669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6C" w:rsidRDefault="008B736C">
      <w:r>
        <w:separator/>
      </w:r>
    </w:p>
  </w:endnote>
  <w:endnote w:type="continuationSeparator" w:id="0">
    <w:p w:rsidR="008B736C" w:rsidRDefault="008B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C" w:rsidRDefault="008B736C">
    <w:pPr>
      <w:pStyle w:val="Footer"/>
      <w:rPr>
        <w:rFonts w:ascii="Century Gothic" w:hAnsi="Century Gothic" w:cs="Century Gothic"/>
        <w:color w:val="333333"/>
        <w:sz w:val="14"/>
        <w:szCs w:val="14"/>
      </w:rPr>
    </w:pPr>
  </w:p>
  <w:p w:rsidR="008B736C" w:rsidRPr="00644942" w:rsidRDefault="008B736C">
    <w:pPr>
      <w:pStyle w:val="Footer"/>
      <w:rPr>
        <w:rFonts w:ascii="Century Gothic" w:hAnsi="Century Gothic" w:cs="Century Gothic"/>
        <w:color w:val="333333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6C" w:rsidRDefault="008B736C">
      <w:r>
        <w:separator/>
      </w:r>
    </w:p>
  </w:footnote>
  <w:footnote w:type="continuationSeparator" w:id="0">
    <w:p w:rsidR="008B736C" w:rsidRDefault="008B7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541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940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30A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961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8C5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222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3EA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FC9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FAE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848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987"/>
    <w:rsid w:val="000000AF"/>
    <w:rsid w:val="000034FA"/>
    <w:rsid w:val="000206AB"/>
    <w:rsid w:val="00022708"/>
    <w:rsid w:val="000330F1"/>
    <w:rsid w:val="00033B65"/>
    <w:rsid w:val="000363DA"/>
    <w:rsid w:val="0004096D"/>
    <w:rsid w:val="00047319"/>
    <w:rsid w:val="0005040F"/>
    <w:rsid w:val="000524A5"/>
    <w:rsid w:val="00055CC0"/>
    <w:rsid w:val="00060C91"/>
    <w:rsid w:val="00060DF6"/>
    <w:rsid w:val="0006134B"/>
    <w:rsid w:val="00065125"/>
    <w:rsid w:val="000702C8"/>
    <w:rsid w:val="000914AA"/>
    <w:rsid w:val="000A3F2F"/>
    <w:rsid w:val="000A4D2E"/>
    <w:rsid w:val="000A6BC5"/>
    <w:rsid w:val="000B50D0"/>
    <w:rsid w:val="000C5071"/>
    <w:rsid w:val="000C7C59"/>
    <w:rsid w:val="000D4597"/>
    <w:rsid w:val="000D4E3E"/>
    <w:rsid w:val="00105ADD"/>
    <w:rsid w:val="0010642A"/>
    <w:rsid w:val="001218A0"/>
    <w:rsid w:val="00122FD0"/>
    <w:rsid w:val="00123082"/>
    <w:rsid w:val="00123B4B"/>
    <w:rsid w:val="00130499"/>
    <w:rsid w:val="00140045"/>
    <w:rsid w:val="001553B8"/>
    <w:rsid w:val="00157F5F"/>
    <w:rsid w:val="00162A3A"/>
    <w:rsid w:val="00163E8A"/>
    <w:rsid w:val="0016644F"/>
    <w:rsid w:val="00175E2F"/>
    <w:rsid w:val="0017793E"/>
    <w:rsid w:val="0019523E"/>
    <w:rsid w:val="0019584F"/>
    <w:rsid w:val="001A00A4"/>
    <w:rsid w:val="001B1F72"/>
    <w:rsid w:val="001B2FF6"/>
    <w:rsid w:val="001B5223"/>
    <w:rsid w:val="001B7D28"/>
    <w:rsid w:val="001C09C7"/>
    <w:rsid w:val="001D2C96"/>
    <w:rsid w:val="001D48ED"/>
    <w:rsid w:val="001E79D3"/>
    <w:rsid w:val="001F39EC"/>
    <w:rsid w:val="001F5DCB"/>
    <w:rsid w:val="002053F1"/>
    <w:rsid w:val="00210008"/>
    <w:rsid w:val="002141D3"/>
    <w:rsid w:val="002142AA"/>
    <w:rsid w:val="00221A3D"/>
    <w:rsid w:val="002245CB"/>
    <w:rsid w:val="00231BEC"/>
    <w:rsid w:val="002360BE"/>
    <w:rsid w:val="00240F5F"/>
    <w:rsid w:val="00256A2E"/>
    <w:rsid w:val="0026437E"/>
    <w:rsid w:val="00266ABF"/>
    <w:rsid w:val="00271DF8"/>
    <w:rsid w:val="00274420"/>
    <w:rsid w:val="00276C9F"/>
    <w:rsid w:val="00282220"/>
    <w:rsid w:val="00285790"/>
    <w:rsid w:val="002861EC"/>
    <w:rsid w:val="00296CF1"/>
    <w:rsid w:val="002A7C6C"/>
    <w:rsid w:val="002A7D64"/>
    <w:rsid w:val="002B3631"/>
    <w:rsid w:val="002C16AD"/>
    <w:rsid w:val="002D0DD7"/>
    <w:rsid w:val="002D16EA"/>
    <w:rsid w:val="002D1E43"/>
    <w:rsid w:val="002D33F9"/>
    <w:rsid w:val="002D4D8E"/>
    <w:rsid w:val="002D5E6C"/>
    <w:rsid w:val="002E0804"/>
    <w:rsid w:val="002E39F7"/>
    <w:rsid w:val="002F1D6F"/>
    <w:rsid w:val="00302161"/>
    <w:rsid w:val="0030252D"/>
    <w:rsid w:val="00304B9D"/>
    <w:rsid w:val="0030666E"/>
    <w:rsid w:val="003205E1"/>
    <w:rsid w:val="00324434"/>
    <w:rsid w:val="0032488E"/>
    <w:rsid w:val="00324FCC"/>
    <w:rsid w:val="00330D86"/>
    <w:rsid w:val="00341195"/>
    <w:rsid w:val="003433D6"/>
    <w:rsid w:val="00346558"/>
    <w:rsid w:val="00357FC8"/>
    <w:rsid w:val="00363641"/>
    <w:rsid w:val="003710E5"/>
    <w:rsid w:val="00374F22"/>
    <w:rsid w:val="00382516"/>
    <w:rsid w:val="003B1CD3"/>
    <w:rsid w:val="003B2491"/>
    <w:rsid w:val="003B7B0C"/>
    <w:rsid w:val="003B7FCC"/>
    <w:rsid w:val="003E763C"/>
    <w:rsid w:val="003F1149"/>
    <w:rsid w:val="00401660"/>
    <w:rsid w:val="004056FE"/>
    <w:rsid w:val="00411F6C"/>
    <w:rsid w:val="00420E89"/>
    <w:rsid w:val="00421924"/>
    <w:rsid w:val="00423DCE"/>
    <w:rsid w:val="00430703"/>
    <w:rsid w:val="00442BC2"/>
    <w:rsid w:val="00450C76"/>
    <w:rsid w:val="00451C1E"/>
    <w:rsid w:val="00453AD9"/>
    <w:rsid w:val="0045511A"/>
    <w:rsid w:val="004656AB"/>
    <w:rsid w:val="00472F18"/>
    <w:rsid w:val="00487E1E"/>
    <w:rsid w:val="00495504"/>
    <w:rsid w:val="004A2CF7"/>
    <w:rsid w:val="004B6A44"/>
    <w:rsid w:val="004C2289"/>
    <w:rsid w:val="004E118A"/>
    <w:rsid w:val="004F029D"/>
    <w:rsid w:val="004F2509"/>
    <w:rsid w:val="004F68F2"/>
    <w:rsid w:val="00505511"/>
    <w:rsid w:val="005160D6"/>
    <w:rsid w:val="005204FA"/>
    <w:rsid w:val="0054265C"/>
    <w:rsid w:val="00555A7F"/>
    <w:rsid w:val="00573B39"/>
    <w:rsid w:val="00585383"/>
    <w:rsid w:val="005876C1"/>
    <w:rsid w:val="00590E49"/>
    <w:rsid w:val="00591284"/>
    <w:rsid w:val="00592DAA"/>
    <w:rsid w:val="0059632A"/>
    <w:rsid w:val="005A49C8"/>
    <w:rsid w:val="005B5113"/>
    <w:rsid w:val="005C144D"/>
    <w:rsid w:val="005C3AAD"/>
    <w:rsid w:val="005C7DB9"/>
    <w:rsid w:val="005D05D8"/>
    <w:rsid w:val="005D5A68"/>
    <w:rsid w:val="005D659E"/>
    <w:rsid w:val="005E23E9"/>
    <w:rsid w:val="005F28B3"/>
    <w:rsid w:val="005F6BFE"/>
    <w:rsid w:val="0060285F"/>
    <w:rsid w:val="00603B5A"/>
    <w:rsid w:val="00605FEC"/>
    <w:rsid w:val="00606084"/>
    <w:rsid w:val="00625CF9"/>
    <w:rsid w:val="00633DE2"/>
    <w:rsid w:val="00644942"/>
    <w:rsid w:val="0066421E"/>
    <w:rsid w:val="00687373"/>
    <w:rsid w:val="00692123"/>
    <w:rsid w:val="00696893"/>
    <w:rsid w:val="006B1841"/>
    <w:rsid w:val="006B6008"/>
    <w:rsid w:val="006B7AA8"/>
    <w:rsid w:val="006C77F3"/>
    <w:rsid w:val="006D7435"/>
    <w:rsid w:val="006D7A73"/>
    <w:rsid w:val="006E16EF"/>
    <w:rsid w:val="006E2FD4"/>
    <w:rsid w:val="006E34AB"/>
    <w:rsid w:val="006E42F4"/>
    <w:rsid w:val="006F1AB4"/>
    <w:rsid w:val="006F36C5"/>
    <w:rsid w:val="006F4F1A"/>
    <w:rsid w:val="007034D0"/>
    <w:rsid w:val="00707B29"/>
    <w:rsid w:val="00717B2D"/>
    <w:rsid w:val="00721A0F"/>
    <w:rsid w:val="00725513"/>
    <w:rsid w:val="007377B4"/>
    <w:rsid w:val="007449D5"/>
    <w:rsid w:val="0075097B"/>
    <w:rsid w:val="00755C9B"/>
    <w:rsid w:val="00762507"/>
    <w:rsid w:val="007758A3"/>
    <w:rsid w:val="00776F17"/>
    <w:rsid w:val="00791683"/>
    <w:rsid w:val="007C7A3B"/>
    <w:rsid w:val="007D5846"/>
    <w:rsid w:val="007E13BA"/>
    <w:rsid w:val="007E202E"/>
    <w:rsid w:val="007E49D4"/>
    <w:rsid w:val="007F28CC"/>
    <w:rsid w:val="00824430"/>
    <w:rsid w:val="00827880"/>
    <w:rsid w:val="00836ED2"/>
    <w:rsid w:val="00841C93"/>
    <w:rsid w:val="00847A15"/>
    <w:rsid w:val="00855A93"/>
    <w:rsid w:val="00866B32"/>
    <w:rsid w:val="00886063"/>
    <w:rsid w:val="00894DFD"/>
    <w:rsid w:val="008A14A0"/>
    <w:rsid w:val="008A1A4C"/>
    <w:rsid w:val="008B3EB6"/>
    <w:rsid w:val="008B736C"/>
    <w:rsid w:val="008C0C7F"/>
    <w:rsid w:val="008C2ABD"/>
    <w:rsid w:val="008C7CB2"/>
    <w:rsid w:val="008D585A"/>
    <w:rsid w:val="008D5BE9"/>
    <w:rsid w:val="008D6197"/>
    <w:rsid w:val="008D7BAA"/>
    <w:rsid w:val="008E4737"/>
    <w:rsid w:val="008E505D"/>
    <w:rsid w:val="008E5ECD"/>
    <w:rsid w:val="008E7931"/>
    <w:rsid w:val="008F171B"/>
    <w:rsid w:val="008F3F04"/>
    <w:rsid w:val="00900889"/>
    <w:rsid w:val="00903211"/>
    <w:rsid w:val="009300F2"/>
    <w:rsid w:val="00935AE5"/>
    <w:rsid w:val="009418CF"/>
    <w:rsid w:val="00943A49"/>
    <w:rsid w:val="009462AD"/>
    <w:rsid w:val="009672A4"/>
    <w:rsid w:val="009715F7"/>
    <w:rsid w:val="00973266"/>
    <w:rsid w:val="00977A16"/>
    <w:rsid w:val="009802A3"/>
    <w:rsid w:val="00986048"/>
    <w:rsid w:val="009939F0"/>
    <w:rsid w:val="009939FC"/>
    <w:rsid w:val="00995D2F"/>
    <w:rsid w:val="00995FCA"/>
    <w:rsid w:val="009C19E3"/>
    <w:rsid w:val="009C3E1E"/>
    <w:rsid w:val="009C5E22"/>
    <w:rsid w:val="009E0BA4"/>
    <w:rsid w:val="009F0065"/>
    <w:rsid w:val="009F1A67"/>
    <w:rsid w:val="009F33AD"/>
    <w:rsid w:val="009F705B"/>
    <w:rsid w:val="00A008DC"/>
    <w:rsid w:val="00A05C1E"/>
    <w:rsid w:val="00A15367"/>
    <w:rsid w:val="00A155BB"/>
    <w:rsid w:val="00A159FA"/>
    <w:rsid w:val="00A24703"/>
    <w:rsid w:val="00A36202"/>
    <w:rsid w:val="00A36F4B"/>
    <w:rsid w:val="00A40845"/>
    <w:rsid w:val="00A470D8"/>
    <w:rsid w:val="00A601F0"/>
    <w:rsid w:val="00A60535"/>
    <w:rsid w:val="00A778F4"/>
    <w:rsid w:val="00A90E85"/>
    <w:rsid w:val="00A91517"/>
    <w:rsid w:val="00A91575"/>
    <w:rsid w:val="00A95E16"/>
    <w:rsid w:val="00AB2BCE"/>
    <w:rsid w:val="00AB36B3"/>
    <w:rsid w:val="00AB4D13"/>
    <w:rsid w:val="00AD6665"/>
    <w:rsid w:val="00AE2038"/>
    <w:rsid w:val="00AE709E"/>
    <w:rsid w:val="00AE7E52"/>
    <w:rsid w:val="00B0100D"/>
    <w:rsid w:val="00B07CBE"/>
    <w:rsid w:val="00B223F7"/>
    <w:rsid w:val="00B5140A"/>
    <w:rsid w:val="00B51A1F"/>
    <w:rsid w:val="00B54F5B"/>
    <w:rsid w:val="00B56980"/>
    <w:rsid w:val="00B604FA"/>
    <w:rsid w:val="00B6222A"/>
    <w:rsid w:val="00B6385C"/>
    <w:rsid w:val="00B65280"/>
    <w:rsid w:val="00B73F36"/>
    <w:rsid w:val="00B853EC"/>
    <w:rsid w:val="00B85FD9"/>
    <w:rsid w:val="00BB248F"/>
    <w:rsid w:val="00BB3036"/>
    <w:rsid w:val="00BB6DD8"/>
    <w:rsid w:val="00BB7519"/>
    <w:rsid w:val="00BC6E2F"/>
    <w:rsid w:val="00BE17F8"/>
    <w:rsid w:val="00BF372F"/>
    <w:rsid w:val="00C10D64"/>
    <w:rsid w:val="00C32E93"/>
    <w:rsid w:val="00C41F3E"/>
    <w:rsid w:val="00C52B2C"/>
    <w:rsid w:val="00C66F79"/>
    <w:rsid w:val="00C910A3"/>
    <w:rsid w:val="00C92814"/>
    <w:rsid w:val="00C95AC2"/>
    <w:rsid w:val="00CA29F5"/>
    <w:rsid w:val="00CA5D0D"/>
    <w:rsid w:val="00CB3728"/>
    <w:rsid w:val="00CD2F61"/>
    <w:rsid w:val="00CE1B42"/>
    <w:rsid w:val="00CF6FAF"/>
    <w:rsid w:val="00D00FC6"/>
    <w:rsid w:val="00D1452D"/>
    <w:rsid w:val="00D40438"/>
    <w:rsid w:val="00D66392"/>
    <w:rsid w:val="00D66A92"/>
    <w:rsid w:val="00D67856"/>
    <w:rsid w:val="00D71D21"/>
    <w:rsid w:val="00DA2EF5"/>
    <w:rsid w:val="00DB6892"/>
    <w:rsid w:val="00DE023D"/>
    <w:rsid w:val="00DE42ED"/>
    <w:rsid w:val="00DE6C40"/>
    <w:rsid w:val="00DE7263"/>
    <w:rsid w:val="00DF4424"/>
    <w:rsid w:val="00DF4C35"/>
    <w:rsid w:val="00E00FAC"/>
    <w:rsid w:val="00E2222C"/>
    <w:rsid w:val="00E26287"/>
    <w:rsid w:val="00E31519"/>
    <w:rsid w:val="00E31914"/>
    <w:rsid w:val="00E31987"/>
    <w:rsid w:val="00E400E2"/>
    <w:rsid w:val="00E50CF0"/>
    <w:rsid w:val="00E5646E"/>
    <w:rsid w:val="00E57BA1"/>
    <w:rsid w:val="00E634EF"/>
    <w:rsid w:val="00E66A11"/>
    <w:rsid w:val="00E71E9E"/>
    <w:rsid w:val="00E7232D"/>
    <w:rsid w:val="00E83070"/>
    <w:rsid w:val="00E92CD1"/>
    <w:rsid w:val="00EA4295"/>
    <w:rsid w:val="00EA683A"/>
    <w:rsid w:val="00EB43E8"/>
    <w:rsid w:val="00EB7102"/>
    <w:rsid w:val="00EC1319"/>
    <w:rsid w:val="00EC3299"/>
    <w:rsid w:val="00EC635A"/>
    <w:rsid w:val="00EE3974"/>
    <w:rsid w:val="00EE753F"/>
    <w:rsid w:val="00EF0571"/>
    <w:rsid w:val="00EF7613"/>
    <w:rsid w:val="00F01056"/>
    <w:rsid w:val="00F229BE"/>
    <w:rsid w:val="00F37086"/>
    <w:rsid w:val="00F511A2"/>
    <w:rsid w:val="00F60AC8"/>
    <w:rsid w:val="00F67439"/>
    <w:rsid w:val="00F71F8B"/>
    <w:rsid w:val="00F81960"/>
    <w:rsid w:val="00F904ED"/>
    <w:rsid w:val="00FC6EDB"/>
    <w:rsid w:val="00FD6280"/>
    <w:rsid w:val="00FD6830"/>
    <w:rsid w:val="00FE478C"/>
    <w:rsid w:val="00FE5D40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2491"/>
    <w:rPr>
      <w:rFonts w:ascii="Trebuchet MS" w:hAnsi="Trebuchet MS" w:cs="Trebuchet MS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42ED"/>
    <w:pPr>
      <w:keepNext/>
      <w:outlineLvl w:val="0"/>
    </w:pPr>
    <w:rPr>
      <w:rFonts w:ascii="Arial Narrow" w:hAnsi="Arial Narrow" w:cs="Arial Narrow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42ED"/>
    <w:pPr>
      <w:keepNext/>
      <w:jc w:val="righ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42ED"/>
    <w:pPr>
      <w:keepNext/>
      <w:jc w:val="right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42ED"/>
    <w:pPr>
      <w:keepNext/>
      <w:outlineLvl w:val="3"/>
    </w:pPr>
    <w:rPr>
      <w:rFonts w:ascii="Arial Narrow" w:hAnsi="Arial Narrow" w:cs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42ED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42ED"/>
    <w:pPr>
      <w:keepNext/>
      <w:framePr w:hSpace="180" w:wrap="auto" w:vAnchor="text" w:hAnchor="text" w:y="1"/>
      <w:suppressOverlap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42E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42E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4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793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793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7931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7931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7931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7931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E7931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E7931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E7931"/>
    <w:rPr>
      <w:rFonts w:ascii="Cambria" w:hAnsi="Cambria" w:cs="Cambria"/>
      <w:lang w:eastAsia="en-US"/>
    </w:rPr>
  </w:style>
  <w:style w:type="paragraph" w:styleId="Header">
    <w:name w:val="header"/>
    <w:basedOn w:val="Normal"/>
    <w:link w:val="HeaderChar"/>
    <w:uiPriority w:val="99"/>
    <w:rsid w:val="00DE42ED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7931"/>
    <w:rPr>
      <w:rFonts w:ascii="Trebuchet MS" w:hAnsi="Trebuchet MS" w:cs="Trebuchet MS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DE42ED"/>
    <w:rPr>
      <w:rFonts w:ascii="Arial Narrow" w:hAnsi="Arial Narrow" w:cs="Arial Narrow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931"/>
    <w:rPr>
      <w:rFonts w:ascii="Trebuchet MS" w:hAnsi="Trebuchet MS" w:cs="Trebuchet MS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DE42ED"/>
    <w:pPr>
      <w:jc w:val="center"/>
    </w:pPr>
    <w:rPr>
      <w:rFonts w:ascii="Arial" w:hAnsi="Arial" w:cs="Arial"/>
      <w:sz w:val="32"/>
      <w:szCs w:val="32"/>
      <w:lang w:eastAsia="pt-PT"/>
    </w:rPr>
  </w:style>
  <w:style w:type="character" w:customStyle="1" w:styleId="TitleChar">
    <w:name w:val="Title Char"/>
    <w:basedOn w:val="DefaultParagraphFont"/>
    <w:link w:val="Title"/>
    <w:uiPriority w:val="99"/>
    <w:locked/>
    <w:rsid w:val="008E793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ignature">
    <w:name w:val="Signature"/>
    <w:basedOn w:val="Normal"/>
    <w:link w:val="SignatureChar"/>
    <w:uiPriority w:val="99"/>
    <w:rsid w:val="00DE42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8E7931"/>
    <w:rPr>
      <w:rFonts w:ascii="Trebuchet MS" w:hAnsi="Trebuchet MS" w:cs="Trebuchet MS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DE42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E7931"/>
    <w:rPr>
      <w:rFonts w:ascii="Trebuchet MS" w:hAnsi="Trebuchet MS" w:cs="Trebuchet MS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E42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7931"/>
    <w:rPr>
      <w:rFonts w:ascii="Trebuchet MS" w:hAnsi="Trebuchet MS" w:cs="Trebuchet MS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E42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7931"/>
    <w:rPr>
      <w:rFonts w:ascii="Trebuchet MS" w:hAnsi="Trebuchet MS" w:cs="Trebuchet MS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E42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E7931"/>
    <w:rPr>
      <w:rFonts w:ascii="Trebuchet MS" w:hAnsi="Trebuchet MS" w:cs="Trebuchet MS"/>
      <w:sz w:val="16"/>
      <w:szCs w:val="16"/>
      <w:lang w:eastAsia="en-US"/>
    </w:rPr>
  </w:style>
  <w:style w:type="paragraph" w:styleId="NormalIndent">
    <w:name w:val="Normal Indent"/>
    <w:basedOn w:val="Normal"/>
    <w:uiPriority w:val="99"/>
    <w:rsid w:val="00DE42ED"/>
    <w:pPr>
      <w:ind w:left="720"/>
    </w:pPr>
  </w:style>
  <w:style w:type="paragraph" w:styleId="MessageHeader">
    <w:name w:val="Message Header"/>
    <w:basedOn w:val="Normal"/>
    <w:link w:val="MessageHeaderChar"/>
    <w:uiPriority w:val="99"/>
    <w:rsid w:val="00DE42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E7931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BodyText2">
    <w:name w:val="Body Text 2"/>
    <w:basedOn w:val="Normal"/>
    <w:link w:val="BodyText2Char"/>
    <w:uiPriority w:val="99"/>
    <w:rsid w:val="00DE42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E7931"/>
    <w:rPr>
      <w:rFonts w:ascii="Trebuchet MS" w:hAnsi="Trebuchet MS" w:cs="Trebuchet MS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DE42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E7931"/>
    <w:rPr>
      <w:rFonts w:ascii="Trebuchet MS" w:hAnsi="Trebuchet MS" w:cs="Trebuchet MS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DE42ED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8E7931"/>
    <w:rPr>
      <w:rFonts w:ascii="Trebuchet MS" w:hAnsi="Trebuchet MS" w:cs="Trebuchet MS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rsid w:val="00DE42E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sid w:val="00DE42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8E7931"/>
    <w:rPr>
      <w:rFonts w:ascii="Trebuchet MS" w:hAnsi="Trebuchet MS" w:cs="Trebuchet MS"/>
      <w:i/>
      <w:i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DE42E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E7931"/>
    <w:rPr>
      <w:rFonts w:ascii="Courier New" w:hAnsi="Courier New" w:cs="Courier New"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DE42ED"/>
  </w:style>
  <w:style w:type="paragraph" w:styleId="TOC2">
    <w:name w:val="toc 2"/>
    <w:basedOn w:val="Normal"/>
    <w:next w:val="Normal"/>
    <w:autoRedefine/>
    <w:uiPriority w:val="99"/>
    <w:semiHidden/>
    <w:rsid w:val="00DE42ED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DE42ED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DE42ED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DE42ED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DE42ED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DE42ED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DE42ED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DE42ED"/>
    <w:pPr>
      <w:ind w:left="1600"/>
    </w:pPr>
  </w:style>
  <w:style w:type="paragraph" w:styleId="TableofAuthorities">
    <w:name w:val="table of authorities"/>
    <w:basedOn w:val="Normal"/>
    <w:next w:val="Normal"/>
    <w:uiPriority w:val="99"/>
    <w:semiHidden/>
    <w:rsid w:val="00DE42E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DE42ED"/>
    <w:pPr>
      <w:ind w:left="400" w:hanging="400"/>
    </w:pPr>
  </w:style>
  <w:style w:type="paragraph" w:styleId="Index1">
    <w:name w:val="index 1"/>
    <w:basedOn w:val="Normal"/>
    <w:next w:val="Normal"/>
    <w:autoRedefine/>
    <w:uiPriority w:val="99"/>
    <w:semiHidden/>
    <w:rsid w:val="00DE42E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E42E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E42E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E42E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E42E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E42E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E42E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E42E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E42ED"/>
    <w:pPr>
      <w:ind w:left="1800" w:hanging="200"/>
    </w:pPr>
  </w:style>
  <w:style w:type="paragraph" w:styleId="Salutation">
    <w:name w:val="Salutation"/>
    <w:basedOn w:val="Normal"/>
    <w:next w:val="Normal"/>
    <w:link w:val="SalutationChar"/>
    <w:uiPriority w:val="99"/>
    <w:rsid w:val="00DE42ED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8E7931"/>
    <w:rPr>
      <w:rFonts w:ascii="Trebuchet MS" w:hAnsi="Trebuchet MS" w:cs="Trebuchet MS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DE42ED"/>
    <w:pPr>
      <w:spacing w:before="120" w:after="120"/>
    </w:pPr>
    <w:rPr>
      <w:b/>
      <w:bCs/>
    </w:rPr>
  </w:style>
  <w:style w:type="paragraph" w:styleId="List">
    <w:name w:val="List"/>
    <w:basedOn w:val="Normal"/>
    <w:uiPriority w:val="99"/>
    <w:rsid w:val="00DE42ED"/>
    <w:pPr>
      <w:ind w:left="283" w:hanging="283"/>
    </w:pPr>
  </w:style>
  <w:style w:type="paragraph" w:styleId="List2">
    <w:name w:val="List 2"/>
    <w:basedOn w:val="Normal"/>
    <w:uiPriority w:val="99"/>
    <w:rsid w:val="00DE42ED"/>
    <w:pPr>
      <w:ind w:left="566" w:hanging="283"/>
    </w:pPr>
  </w:style>
  <w:style w:type="paragraph" w:styleId="List3">
    <w:name w:val="List 3"/>
    <w:basedOn w:val="Normal"/>
    <w:uiPriority w:val="99"/>
    <w:rsid w:val="00DE42ED"/>
    <w:pPr>
      <w:ind w:left="849" w:hanging="283"/>
    </w:pPr>
  </w:style>
  <w:style w:type="paragraph" w:styleId="List4">
    <w:name w:val="List 4"/>
    <w:basedOn w:val="Normal"/>
    <w:uiPriority w:val="99"/>
    <w:rsid w:val="00DE42ED"/>
    <w:pPr>
      <w:ind w:left="1132" w:hanging="283"/>
    </w:pPr>
  </w:style>
  <w:style w:type="paragraph" w:styleId="List5">
    <w:name w:val="List 5"/>
    <w:basedOn w:val="Normal"/>
    <w:uiPriority w:val="99"/>
    <w:rsid w:val="00DE42ED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DE42ED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rsid w:val="00DE42ED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rsid w:val="00DE42ED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rsid w:val="00DE42ED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rsid w:val="00DE42ED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DE42ED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DE42ED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DE42ED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DE42ED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DE42ED"/>
    <w:pPr>
      <w:spacing w:after="120"/>
      <w:ind w:left="1415"/>
    </w:pPr>
  </w:style>
  <w:style w:type="paragraph" w:styleId="ListNumber">
    <w:name w:val="List Number"/>
    <w:basedOn w:val="Normal"/>
    <w:uiPriority w:val="99"/>
    <w:rsid w:val="00DE42ED"/>
    <w:pPr>
      <w:numPr>
        <w:numId w:val="6"/>
      </w:numPr>
    </w:pPr>
  </w:style>
  <w:style w:type="paragraph" w:styleId="ListNumber2">
    <w:name w:val="List Number 2"/>
    <w:basedOn w:val="Normal"/>
    <w:uiPriority w:val="99"/>
    <w:rsid w:val="00DE42ED"/>
    <w:pPr>
      <w:numPr>
        <w:numId w:val="7"/>
      </w:numPr>
    </w:pPr>
  </w:style>
  <w:style w:type="paragraph" w:styleId="ListNumber3">
    <w:name w:val="List Number 3"/>
    <w:basedOn w:val="Normal"/>
    <w:uiPriority w:val="99"/>
    <w:rsid w:val="00DE42ED"/>
    <w:pPr>
      <w:numPr>
        <w:numId w:val="8"/>
      </w:numPr>
    </w:pPr>
  </w:style>
  <w:style w:type="paragraph" w:styleId="ListNumber4">
    <w:name w:val="List Number 4"/>
    <w:basedOn w:val="Normal"/>
    <w:uiPriority w:val="99"/>
    <w:rsid w:val="00DE42ED"/>
    <w:pPr>
      <w:numPr>
        <w:numId w:val="9"/>
      </w:numPr>
    </w:pPr>
  </w:style>
  <w:style w:type="paragraph" w:styleId="ListNumber5">
    <w:name w:val="List Number 5"/>
    <w:basedOn w:val="Normal"/>
    <w:uiPriority w:val="99"/>
    <w:rsid w:val="00DE42ED"/>
    <w:pPr>
      <w:numPr>
        <w:numId w:val="10"/>
      </w:numPr>
    </w:pPr>
  </w:style>
  <w:style w:type="paragraph" w:styleId="DocumentMap">
    <w:name w:val="Document Map"/>
    <w:basedOn w:val="Normal"/>
    <w:link w:val="DocumentMapChar"/>
    <w:uiPriority w:val="99"/>
    <w:semiHidden/>
    <w:rsid w:val="00DE42E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7931"/>
    <w:rPr>
      <w:rFonts w:cs="Times New Roman"/>
      <w:sz w:val="2"/>
      <w:szCs w:val="2"/>
      <w:lang w:eastAsia="en-US"/>
    </w:rPr>
  </w:style>
  <w:style w:type="paragraph" w:styleId="NormalWeb">
    <w:name w:val="Normal (Web)"/>
    <w:basedOn w:val="Normal"/>
    <w:uiPriority w:val="99"/>
    <w:rsid w:val="00DE42ED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DE42ED"/>
    <w:pPr>
      <w:spacing w:after="120"/>
      <w:ind w:firstLine="210"/>
    </w:pPr>
    <w:rPr>
      <w:rFonts w:ascii="Trebuchet MS" w:hAnsi="Trebuchet MS" w:cs="Trebuchet MS"/>
      <w:b w:val="0"/>
      <w:bCs w:val="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8E7931"/>
  </w:style>
  <w:style w:type="paragraph" w:styleId="BodyTextFirstIndent2">
    <w:name w:val="Body Text First Indent 2"/>
    <w:basedOn w:val="BodyTextIndent"/>
    <w:link w:val="BodyTextFirstIndent2Char"/>
    <w:uiPriority w:val="99"/>
    <w:rsid w:val="00DE42E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8E7931"/>
  </w:style>
  <w:style w:type="paragraph" w:styleId="Closing">
    <w:name w:val="Closing"/>
    <w:basedOn w:val="Normal"/>
    <w:link w:val="ClosingChar"/>
    <w:uiPriority w:val="99"/>
    <w:rsid w:val="00DE42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8E7931"/>
    <w:rPr>
      <w:rFonts w:ascii="Trebuchet MS" w:hAnsi="Trebuchet MS" w:cs="Trebuchet MS"/>
      <w:sz w:val="20"/>
      <w:szCs w:val="20"/>
      <w:lang w:eastAsia="en-US"/>
    </w:rPr>
  </w:style>
  <w:style w:type="paragraph" w:styleId="EnvelopeReturn">
    <w:name w:val="envelope return"/>
    <w:basedOn w:val="Normal"/>
    <w:uiPriority w:val="99"/>
    <w:rsid w:val="00DE42E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E42E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7931"/>
    <w:rPr>
      <w:rFonts w:ascii="Trebuchet MS" w:hAnsi="Trebuchet MS" w:cs="Trebuchet MS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DE42E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7931"/>
    <w:rPr>
      <w:rFonts w:ascii="Cambria" w:hAnsi="Cambria" w:cs="Cambria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DE42ED"/>
    <w:pPr>
      <w:spacing w:after="120"/>
      <w:ind w:left="1440" w:right="1440"/>
    </w:pPr>
  </w:style>
  <w:style w:type="paragraph" w:styleId="CommentText">
    <w:name w:val="annotation text"/>
    <w:basedOn w:val="Normal"/>
    <w:link w:val="CommentTextChar"/>
    <w:uiPriority w:val="99"/>
    <w:semiHidden/>
    <w:rsid w:val="00DE42E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7931"/>
    <w:rPr>
      <w:rFonts w:ascii="Trebuchet MS" w:hAnsi="Trebuchet MS" w:cs="Trebuchet MS"/>
      <w:sz w:val="20"/>
      <w:szCs w:val="20"/>
      <w:lang w:eastAsia="en-US"/>
    </w:rPr>
  </w:style>
  <w:style w:type="paragraph" w:styleId="MacroText">
    <w:name w:val="macro"/>
    <w:link w:val="MacroTextChar"/>
    <w:uiPriority w:val="99"/>
    <w:semiHidden/>
    <w:rsid w:val="00DE42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E7931"/>
    <w:rPr>
      <w:rFonts w:ascii="Courier New" w:hAnsi="Courier New" w:cs="Courier New"/>
      <w:lang w:val="en-GB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rsid w:val="00DE42E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7931"/>
    <w:rPr>
      <w:rFonts w:ascii="Trebuchet MS" w:hAnsi="Trebuchet MS" w:cs="Trebuchet MS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E42E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7931"/>
    <w:rPr>
      <w:rFonts w:ascii="Trebuchet MS" w:hAnsi="Trebuchet MS" w:cs="Trebuchet MS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DE42E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E7931"/>
    <w:rPr>
      <w:rFonts w:ascii="Courier New" w:hAnsi="Courier New" w:cs="Courier New"/>
      <w:sz w:val="20"/>
      <w:szCs w:val="20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DE42ED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8E7931"/>
    <w:rPr>
      <w:rFonts w:ascii="Trebuchet MS" w:hAnsi="Trebuchet MS" w:cs="Trebuchet MS"/>
      <w:sz w:val="20"/>
      <w:szCs w:val="20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DE42E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rsid w:val="00DE42ED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E4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931"/>
    <w:rPr>
      <w:rFonts w:cs="Times New Roman"/>
      <w:sz w:val="2"/>
      <w:szCs w:val="2"/>
      <w:lang w:eastAsia="en-US"/>
    </w:rPr>
  </w:style>
  <w:style w:type="character" w:customStyle="1" w:styleId="txt4">
    <w:name w:val="txt4"/>
    <w:basedOn w:val="DefaultParagraphFont"/>
    <w:uiPriority w:val="99"/>
    <w:rsid w:val="00DE42ED"/>
    <w:rPr>
      <w:rFonts w:cs="Times New Roman"/>
      <w:color w:val="000000"/>
      <w:u w:val="none"/>
      <w:effect w:val="none"/>
    </w:rPr>
  </w:style>
  <w:style w:type="character" w:styleId="Hyperlink">
    <w:name w:val="Hyperlink"/>
    <w:basedOn w:val="DefaultParagraphFont"/>
    <w:uiPriority w:val="99"/>
    <w:rsid w:val="00DE42E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F2509"/>
    <w:rPr>
      <w:rFonts w:ascii="Trebuchet MS" w:hAnsi="Trebuchet MS" w:cs="Trebuchet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24434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123B4B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3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7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aic@azores.gov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655</Words>
  <Characters>3538</Characters>
  <Application>Microsoft Office Outlook</Application>
  <DocSecurity>0</DocSecurity>
  <Lines>0</Lines>
  <Paragraphs>0</Paragraphs>
  <ScaleCrop>false</ScaleCrop>
  <Company>IPQ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RAndrade</dc:creator>
  <cp:keywords/>
  <dc:description/>
  <cp:lastModifiedBy>Luís Silva Melo</cp:lastModifiedBy>
  <cp:revision>2</cp:revision>
  <cp:lastPrinted>2010-04-16T17:20:00Z</cp:lastPrinted>
  <dcterms:created xsi:type="dcterms:W3CDTF">2010-04-20T15:14:00Z</dcterms:created>
  <dcterms:modified xsi:type="dcterms:W3CDTF">2010-04-20T15:14:00Z</dcterms:modified>
</cp:coreProperties>
</file>